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029" w:rsidRPr="000B6029" w:rsidRDefault="000B6029" w:rsidP="000B6029">
      <w:pPr>
        <w:pStyle w:val="ConsPlusTitle"/>
        <w:contextualSpacing/>
        <w:jc w:val="center"/>
        <w:outlineLvl w:val="0"/>
        <w:rPr>
          <w:rFonts w:ascii="Times New Roman" w:hAnsi="Times New Roman" w:cs="Times New Roman"/>
          <w:sz w:val="28"/>
          <w:szCs w:val="28"/>
        </w:rPr>
      </w:pPr>
      <w:r w:rsidRPr="000B6029">
        <w:rPr>
          <w:rFonts w:ascii="Times New Roman" w:hAnsi="Times New Roman" w:cs="Times New Roman"/>
          <w:sz w:val="28"/>
          <w:szCs w:val="28"/>
        </w:rPr>
        <w:t>МИНИСТЕРСТВО СЕЛЬСКОГО ХОЗЯЙСТВА</w:t>
      </w:r>
    </w:p>
    <w:p w:rsidR="000B6029" w:rsidRPr="000B6029" w:rsidRDefault="000B6029" w:rsidP="000B6029">
      <w:pPr>
        <w:pStyle w:val="ConsPlusTitle"/>
        <w:contextualSpacing/>
        <w:jc w:val="center"/>
        <w:rPr>
          <w:rFonts w:ascii="Times New Roman" w:hAnsi="Times New Roman" w:cs="Times New Roman"/>
          <w:sz w:val="28"/>
          <w:szCs w:val="28"/>
        </w:rPr>
      </w:pPr>
      <w:r w:rsidRPr="000B6029">
        <w:rPr>
          <w:rFonts w:ascii="Times New Roman" w:hAnsi="Times New Roman" w:cs="Times New Roman"/>
          <w:sz w:val="28"/>
          <w:szCs w:val="28"/>
        </w:rPr>
        <w:t>КРАСНОЯРСКОГО КРАЯ</w:t>
      </w:r>
    </w:p>
    <w:p w:rsidR="000B6029" w:rsidRPr="000B6029" w:rsidRDefault="000B6029" w:rsidP="000B6029">
      <w:pPr>
        <w:pStyle w:val="ConsPlusTitle"/>
        <w:contextualSpacing/>
        <w:jc w:val="center"/>
        <w:rPr>
          <w:rFonts w:ascii="Times New Roman" w:hAnsi="Times New Roman" w:cs="Times New Roman"/>
          <w:sz w:val="28"/>
          <w:szCs w:val="28"/>
        </w:rPr>
      </w:pPr>
    </w:p>
    <w:p w:rsidR="000B6029" w:rsidRPr="000B6029" w:rsidRDefault="000B6029" w:rsidP="000B6029">
      <w:pPr>
        <w:pStyle w:val="ConsPlusTitle"/>
        <w:contextualSpacing/>
        <w:jc w:val="center"/>
        <w:rPr>
          <w:rFonts w:ascii="Times New Roman" w:hAnsi="Times New Roman" w:cs="Times New Roman"/>
          <w:sz w:val="28"/>
          <w:szCs w:val="28"/>
        </w:rPr>
      </w:pPr>
      <w:r w:rsidRPr="000B6029">
        <w:rPr>
          <w:rFonts w:ascii="Times New Roman" w:hAnsi="Times New Roman" w:cs="Times New Roman"/>
          <w:sz w:val="28"/>
          <w:szCs w:val="28"/>
        </w:rPr>
        <w:t>ПРИКАЗ</w:t>
      </w:r>
    </w:p>
    <w:p w:rsidR="000B6029" w:rsidRPr="000B6029" w:rsidRDefault="000B6029" w:rsidP="000B6029">
      <w:pPr>
        <w:pStyle w:val="ConsPlusTitle"/>
        <w:contextualSpacing/>
        <w:jc w:val="center"/>
        <w:rPr>
          <w:rFonts w:ascii="Times New Roman" w:hAnsi="Times New Roman" w:cs="Times New Roman"/>
          <w:sz w:val="28"/>
          <w:szCs w:val="28"/>
        </w:rPr>
      </w:pPr>
      <w:r w:rsidRPr="000B6029">
        <w:rPr>
          <w:rFonts w:ascii="Times New Roman" w:hAnsi="Times New Roman" w:cs="Times New Roman"/>
          <w:sz w:val="28"/>
          <w:szCs w:val="28"/>
        </w:rPr>
        <w:t xml:space="preserve">от 27 января 2025 г. </w:t>
      </w:r>
      <w:r>
        <w:rPr>
          <w:rFonts w:ascii="Times New Roman" w:hAnsi="Times New Roman" w:cs="Times New Roman"/>
          <w:sz w:val="28"/>
          <w:szCs w:val="28"/>
        </w:rPr>
        <w:t>№</w:t>
      </w:r>
      <w:r w:rsidRPr="000B6029">
        <w:rPr>
          <w:rFonts w:ascii="Times New Roman" w:hAnsi="Times New Roman" w:cs="Times New Roman"/>
          <w:sz w:val="28"/>
          <w:szCs w:val="28"/>
        </w:rPr>
        <w:t xml:space="preserve"> 79-37-о</w:t>
      </w:r>
    </w:p>
    <w:p w:rsidR="000B6029" w:rsidRPr="000B6029" w:rsidRDefault="000B6029" w:rsidP="000B6029">
      <w:pPr>
        <w:pStyle w:val="ConsPlusTitle"/>
        <w:contextualSpacing/>
        <w:jc w:val="center"/>
        <w:rPr>
          <w:rFonts w:ascii="Times New Roman" w:hAnsi="Times New Roman" w:cs="Times New Roman"/>
          <w:sz w:val="28"/>
          <w:szCs w:val="28"/>
        </w:rPr>
      </w:pPr>
    </w:p>
    <w:p w:rsidR="000B6029" w:rsidRPr="000B6029" w:rsidRDefault="000B6029" w:rsidP="000B6029">
      <w:pPr>
        <w:pStyle w:val="ConsPlusTitle"/>
        <w:contextualSpacing/>
        <w:jc w:val="center"/>
        <w:rPr>
          <w:rFonts w:ascii="Times New Roman" w:hAnsi="Times New Roman" w:cs="Times New Roman"/>
          <w:sz w:val="28"/>
          <w:szCs w:val="28"/>
        </w:rPr>
      </w:pPr>
      <w:r w:rsidRPr="000B6029">
        <w:rPr>
          <w:rFonts w:ascii="Times New Roman" w:hAnsi="Times New Roman" w:cs="Times New Roman"/>
          <w:sz w:val="28"/>
          <w:szCs w:val="28"/>
        </w:rPr>
        <w:t>ОБ УТВЕРЖДЕНИИ ПОРЯДКА ПРЕДОСТАВЛЕНИЯ ГРАНТОВ В ФОРМЕ</w:t>
      </w:r>
      <w:r>
        <w:rPr>
          <w:rFonts w:ascii="Times New Roman" w:hAnsi="Times New Roman" w:cs="Times New Roman"/>
          <w:sz w:val="28"/>
          <w:szCs w:val="28"/>
        </w:rPr>
        <w:t xml:space="preserve"> </w:t>
      </w:r>
      <w:r w:rsidRPr="000B6029">
        <w:rPr>
          <w:rFonts w:ascii="Times New Roman" w:hAnsi="Times New Roman" w:cs="Times New Roman"/>
          <w:sz w:val="28"/>
          <w:szCs w:val="28"/>
        </w:rPr>
        <w:t>СУБСИДИЙ САДОВОДЧЕСКИМ, ОГОРОДНИЧЕСКИМ НЕКОММЕРЧЕСКИМ</w:t>
      </w:r>
      <w:r>
        <w:rPr>
          <w:rFonts w:ascii="Times New Roman" w:hAnsi="Times New Roman" w:cs="Times New Roman"/>
          <w:sz w:val="28"/>
          <w:szCs w:val="28"/>
        </w:rPr>
        <w:t xml:space="preserve"> </w:t>
      </w:r>
      <w:r w:rsidRPr="000B6029">
        <w:rPr>
          <w:rFonts w:ascii="Times New Roman" w:hAnsi="Times New Roman" w:cs="Times New Roman"/>
          <w:sz w:val="28"/>
          <w:szCs w:val="28"/>
        </w:rPr>
        <w:t>ТОВАРИЩЕСТВАМ НА РЕАЛИЗАЦИЮ ПРОГРАММ РАЗВИТИЯ</w:t>
      </w:r>
      <w:r>
        <w:rPr>
          <w:rFonts w:ascii="Times New Roman" w:hAnsi="Times New Roman" w:cs="Times New Roman"/>
          <w:sz w:val="28"/>
          <w:szCs w:val="28"/>
        </w:rPr>
        <w:t xml:space="preserve"> </w:t>
      </w:r>
      <w:r w:rsidRPr="000B6029">
        <w:rPr>
          <w:rFonts w:ascii="Times New Roman" w:hAnsi="Times New Roman" w:cs="Times New Roman"/>
          <w:sz w:val="28"/>
          <w:szCs w:val="28"/>
        </w:rPr>
        <w:t>ИНФРАСТРУКТУРЫ ТЕРРИТОРИЙ УКАЗАННЫХ НЕКОММЕРЧЕСКИХ</w:t>
      </w:r>
      <w:r>
        <w:rPr>
          <w:rFonts w:ascii="Times New Roman" w:hAnsi="Times New Roman" w:cs="Times New Roman"/>
          <w:sz w:val="28"/>
          <w:szCs w:val="28"/>
        </w:rPr>
        <w:t xml:space="preserve"> </w:t>
      </w:r>
      <w:r w:rsidRPr="000B6029">
        <w:rPr>
          <w:rFonts w:ascii="Times New Roman" w:hAnsi="Times New Roman" w:cs="Times New Roman"/>
          <w:sz w:val="28"/>
          <w:szCs w:val="28"/>
        </w:rPr>
        <w:t>ТОВАРИЩЕСТВ И ПРОВЕДЕНИЯ ОТБОРА ПОЛУЧАТЕЛЕЙ УКАЗАННЫХ</w:t>
      </w:r>
    </w:p>
    <w:p w:rsidR="000B6029" w:rsidRPr="000B6029" w:rsidRDefault="000B6029" w:rsidP="000B6029">
      <w:pPr>
        <w:pStyle w:val="ConsPlusTitle"/>
        <w:contextualSpacing/>
        <w:jc w:val="center"/>
        <w:rPr>
          <w:rFonts w:ascii="Times New Roman" w:hAnsi="Times New Roman" w:cs="Times New Roman"/>
          <w:sz w:val="28"/>
          <w:szCs w:val="28"/>
        </w:rPr>
      </w:pPr>
      <w:r w:rsidRPr="000B6029">
        <w:rPr>
          <w:rFonts w:ascii="Times New Roman" w:hAnsi="Times New Roman" w:cs="Times New Roman"/>
          <w:sz w:val="28"/>
          <w:szCs w:val="28"/>
        </w:rPr>
        <w:t>ГРАНТОВ В ФОРМЕ СУБСИДИЙ</w:t>
      </w:r>
    </w:p>
    <w:p w:rsidR="000B6029" w:rsidRPr="000B6029" w:rsidRDefault="000B6029" w:rsidP="000B6029">
      <w:pPr>
        <w:pStyle w:val="ConsPlusNormal"/>
        <w:spacing w:after="1"/>
        <w:contextualSpacing/>
        <w:rPr>
          <w:rFonts w:ascii="Times New Roman" w:hAnsi="Times New Roman" w:cs="Times New Roman"/>
          <w:sz w:val="28"/>
          <w:szCs w:val="28"/>
        </w:rPr>
      </w:pP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В соответствии со статьями 78.1, 78.5 Бюджетного кодекса Российской Федерации, Постановлением Правительства Российской Федерации от 25.10.2023 </w:t>
      </w:r>
      <w:r>
        <w:rPr>
          <w:rFonts w:ascii="Times New Roman" w:hAnsi="Times New Roman" w:cs="Times New Roman"/>
          <w:sz w:val="28"/>
          <w:szCs w:val="28"/>
        </w:rPr>
        <w:t>№</w:t>
      </w:r>
      <w:r w:rsidRPr="000B6029">
        <w:rPr>
          <w:rFonts w:ascii="Times New Roman" w:hAnsi="Times New Roman" w:cs="Times New Roman"/>
          <w:sz w:val="28"/>
          <w:szCs w:val="28"/>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абзацем вторым пункта 5 статьи 5 Закона Красноярского края от 12.02.2015 </w:t>
      </w:r>
      <w:r>
        <w:rPr>
          <w:rFonts w:ascii="Times New Roman" w:hAnsi="Times New Roman" w:cs="Times New Roman"/>
          <w:sz w:val="28"/>
          <w:szCs w:val="28"/>
        </w:rPr>
        <w:t>№</w:t>
      </w:r>
      <w:r w:rsidRPr="000B6029">
        <w:rPr>
          <w:rFonts w:ascii="Times New Roman" w:hAnsi="Times New Roman" w:cs="Times New Roman"/>
          <w:sz w:val="28"/>
          <w:szCs w:val="28"/>
        </w:rPr>
        <w:t xml:space="preserve"> 8-3140 "О государственной поддержке садоводства и огородничества в Красноярском крае",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w:t>
      </w:r>
      <w:r>
        <w:rPr>
          <w:rFonts w:ascii="Times New Roman" w:hAnsi="Times New Roman" w:cs="Times New Roman"/>
          <w:sz w:val="28"/>
          <w:szCs w:val="28"/>
        </w:rPr>
        <w:t>№</w:t>
      </w:r>
      <w:r w:rsidRPr="000B6029">
        <w:rPr>
          <w:rFonts w:ascii="Times New Roman" w:hAnsi="Times New Roman" w:cs="Times New Roman"/>
          <w:sz w:val="28"/>
          <w:szCs w:val="28"/>
        </w:rPr>
        <w:t xml:space="preserve"> 57-п, Постановлением Правительства Красноярского края от 20.01.2025 </w:t>
      </w:r>
      <w:r>
        <w:rPr>
          <w:rFonts w:ascii="Times New Roman" w:hAnsi="Times New Roman" w:cs="Times New Roman"/>
          <w:sz w:val="28"/>
          <w:szCs w:val="28"/>
        </w:rPr>
        <w:t>№</w:t>
      </w:r>
      <w:r w:rsidRPr="000B6029">
        <w:rPr>
          <w:rFonts w:ascii="Times New Roman" w:hAnsi="Times New Roman" w:cs="Times New Roman"/>
          <w:sz w:val="28"/>
          <w:szCs w:val="28"/>
        </w:rPr>
        <w:t xml:space="preserve"> 11-п "Об осуществлении отдельных полномочий в сфере государственной поддержки садоводства и огородничества в Красноярском крае" приказываю:</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 Утвердить Порядок предоставления грантов в форме субсидий садоводческим, огородническим некоммерческим товариществам на реализацию программ развития инфраструктуры территорий указанных некоммерческих товариществ и проведения отбора получателей указанных грантов в форме субсидий согласно приложению.</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 Опубликовать Приказ на "Официальном интернет-портале правовой информации Красноярского края" (www.zako</w:t>
      </w:r>
      <w:r>
        <w:rPr>
          <w:rFonts w:ascii="Times New Roman" w:hAnsi="Times New Roman" w:cs="Times New Roman"/>
          <w:sz w:val="28"/>
          <w:szCs w:val="28"/>
          <w:lang w:val="en-US"/>
        </w:rPr>
        <w:t>n</w:t>
      </w:r>
      <w:r w:rsidRPr="000B6029">
        <w:rPr>
          <w:rFonts w:ascii="Times New Roman" w:hAnsi="Times New Roman" w:cs="Times New Roman"/>
          <w:sz w:val="28"/>
          <w:szCs w:val="28"/>
        </w:rPr>
        <w:t>.krskstate.ru).</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3. Приказ вступает в силу в день, следующий за днем его официального опубликования.</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Министр</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сельского хозяйства</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Красноярского края</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И.А.ВАСИЛЬЕВ</w:t>
      </w:r>
    </w:p>
    <w:p w:rsidR="000B6029" w:rsidRPr="000B6029" w:rsidRDefault="000B6029" w:rsidP="000B6029">
      <w:pPr>
        <w:pStyle w:val="ConsPlusNormal"/>
        <w:contextualSpacing/>
        <w:jc w:val="right"/>
        <w:outlineLvl w:val="0"/>
        <w:rPr>
          <w:rFonts w:ascii="Times New Roman" w:hAnsi="Times New Roman" w:cs="Times New Roman"/>
          <w:sz w:val="28"/>
          <w:szCs w:val="28"/>
        </w:rPr>
      </w:pPr>
      <w:r w:rsidRPr="000B6029">
        <w:rPr>
          <w:rFonts w:ascii="Times New Roman" w:hAnsi="Times New Roman" w:cs="Times New Roman"/>
          <w:sz w:val="28"/>
          <w:szCs w:val="28"/>
        </w:rPr>
        <w:lastRenderedPageBreak/>
        <w:t>Приложение</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к Приказу</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министерства сельского хозяйства</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Красноярского края</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 xml:space="preserve">от 27 января 2025 г. </w:t>
      </w:r>
      <w:r>
        <w:rPr>
          <w:rFonts w:ascii="Times New Roman" w:hAnsi="Times New Roman" w:cs="Times New Roman"/>
          <w:sz w:val="28"/>
          <w:szCs w:val="28"/>
        </w:rPr>
        <w:t>№</w:t>
      </w:r>
      <w:r w:rsidRPr="000B6029">
        <w:rPr>
          <w:rFonts w:ascii="Times New Roman" w:hAnsi="Times New Roman" w:cs="Times New Roman"/>
          <w:sz w:val="28"/>
          <w:szCs w:val="28"/>
        </w:rPr>
        <w:t xml:space="preserve"> 79-37-о</w:t>
      </w: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Title"/>
        <w:contextualSpacing/>
        <w:jc w:val="center"/>
        <w:rPr>
          <w:rFonts w:ascii="Times New Roman" w:hAnsi="Times New Roman" w:cs="Times New Roman"/>
          <w:sz w:val="28"/>
          <w:szCs w:val="28"/>
        </w:rPr>
      </w:pPr>
      <w:bookmarkStart w:id="0" w:name="P37"/>
      <w:bookmarkEnd w:id="0"/>
      <w:r w:rsidRPr="000B6029">
        <w:rPr>
          <w:rFonts w:ascii="Times New Roman" w:hAnsi="Times New Roman" w:cs="Times New Roman"/>
          <w:sz w:val="28"/>
          <w:szCs w:val="28"/>
        </w:rPr>
        <w:t>ПОРЯДОК</w:t>
      </w:r>
    </w:p>
    <w:p w:rsidR="000B6029" w:rsidRPr="000B6029" w:rsidRDefault="000B6029" w:rsidP="000B6029">
      <w:pPr>
        <w:pStyle w:val="ConsPlusTitle"/>
        <w:contextualSpacing/>
        <w:jc w:val="center"/>
        <w:rPr>
          <w:rFonts w:ascii="Times New Roman" w:hAnsi="Times New Roman" w:cs="Times New Roman"/>
          <w:sz w:val="28"/>
          <w:szCs w:val="28"/>
        </w:rPr>
      </w:pPr>
      <w:r w:rsidRPr="000B6029">
        <w:rPr>
          <w:rFonts w:ascii="Times New Roman" w:hAnsi="Times New Roman" w:cs="Times New Roman"/>
          <w:sz w:val="28"/>
          <w:szCs w:val="28"/>
        </w:rPr>
        <w:t>ПРЕДОСТАВЛЕНИЯ ГРАНТОВ В ФОРМЕ СУБСИДИЙ САДОВОДЧЕСКИМ, ОГОРОДНИЧЕСКИМ НЕКОММЕРЧЕСКИМ ТОВАРИЩЕСТВАМ НА РЕАЛИЗАЦИЮ ПРОГРАММ РАЗВИТИЯ ИНФРАСТРУКТУРЫ ТЕРРИТОРИЙ УКАЗАННЫХ НЕКОММЕРЧЕСКИХ ТОВАРИЩЕСТВ И ПРОВЕДЕНИЯ ОТБОРА ПОЛУЧАТЕЛЕЙ УКАЗАННЫХ ГРАНТОВ В ФОРМЕ СУБСИДИЙ</w:t>
      </w:r>
    </w:p>
    <w:p w:rsidR="000B6029" w:rsidRPr="000B6029" w:rsidRDefault="000B6029" w:rsidP="000B6029">
      <w:pPr>
        <w:pStyle w:val="ConsPlusNormal"/>
        <w:spacing w:after="1"/>
        <w:contextualSpacing/>
        <w:rPr>
          <w:rFonts w:ascii="Times New Roman" w:hAnsi="Times New Roman" w:cs="Times New Roman"/>
          <w:sz w:val="28"/>
          <w:szCs w:val="28"/>
        </w:rPr>
      </w:pP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Title"/>
        <w:contextualSpacing/>
        <w:jc w:val="center"/>
        <w:outlineLvl w:val="1"/>
        <w:rPr>
          <w:rFonts w:ascii="Times New Roman" w:hAnsi="Times New Roman" w:cs="Times New Roman"/>
          <w:sz w:val="28"/>
          <w:szCs w:val="28"/>
        </w:rPr>
      </w:pPr>
      <w:bookmarkStart w:id="1" w:name="P47"/>
      <w:bookmarkEnd w:id="1"/>
      <w:r w:rsidRPr="000B6029">
        <w:rPr>
          <w:rFonts w:ascii="Times New Roman" w:hAnsi="Times New Roman" w:cs="Times New Roman"/>
          <w:sz w:val="28"/>
          <w:szCs w:val="28"/>
        </w:rPr>
        <w:t>1. ОБЩИЕ ПОЛОЖЕНИЯ</w:t>
      </w: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1.1. Порядок предоставления грантов в форме субсидий садоводческим, огородническим некоммерческим товариществам на реализацию программ развития инфраструктуры территорий указанных некоммерческих товариществ и проведения отбора получателей указанных грантов в форме субсидий (далее - Порядок, грант, некоммерческие товарищества) устанавливает порядок проведения отбора получателей грантов (далее - отбор), условия и порядок предоставления грантов, требования к предоставлению отчетности, осуществлению контроля (мониторинга) за соблюдением условий и порядка предоставления грантов и ответственности за их нарушение.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1.2. Понятия, используемые для целей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объекты водоснабжения - водопроводные сети, резервуары для хранения воды, насосные станции и иные оборудование и сооружения, предназначенные для осуществления водоснабжения;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дороги - земельные участки общего назначения некоммерческого товарищества, предназначенные для прохода и проезда к садовым или огородным земельным участкам граждан, являющихся их правообладателями;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программа развития инфраструктуры территории некоммерческого товарищества - комплекс мероприятий по строительству, и (или) реконструкции, и (или) ремонту (включая расходы, связанные с разработкой проектной документации) дорог, объектов электросетевого хозяйства, объектов водоснабжения в пределах территории соответствующего некоммерческого товарищества для обеспечения его потребностей в электроснабжении, водоснабжении, дорогах (далее - программа).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Иные понятия, используемые в Порядке, применяются в значениях, установленных Федеральным законом от 29.07.2017 </w:t>
      </w:r>
      <w:r>
        <w:rPr>
          <w:rFonts w:ascii="Times New Roman" w:hAnsi="Times New Roman" w:cs="Times New Roman"/>
          <w:sz w:val="28"/>
          <w:szCs w:val="28"/>
        </w:rPr>
        <w:t>№</w:t>
      </w:r>
      <w:r w:rsidRPr="000B6029">
        <w:rPr>
          <w:rFonts w:ascii="Times New Roman" w:hAnsi="Times New Roman" w:cs="Times New Roman"/>
          <w:sz w:val="28"/>
          <w:szCs w:val="28"/>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w:t>
      </w:r>
      <w:r w:rsidRPr="000B6029">
        <w:rPr>
          <w:rFonts w:ascii="Times New Roman" w:hAnsi="Times New Roman" w:cs="Times New Roman"/>
          <w:sz w:val="28"/>
          <w:szCs w:val="28"/>
        </w:rPr>
        <w:lastRenderedPageBreak/>
        <w:t>Федерации".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2" w:name="P56"/>
      <w:bookmarkEnd w:id="2"/>
      <w:r w:rsidRPr="000B6029">
        <w:rPr>
          <w:rFonts w:ascii="Times New Roman" w:hAnsi="Times New Roman" w:cs="Times New Roman"/>
          <w:sz w:val="28"/>
          <w:szCs w:val="28"/>
        </w:rPr>
        <w:t xml:space="preserve">1.3. Гранты предоставляются в целях реализации мероприятия ведомственного проекта "Поддержка садоводства и огородничества"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sz w:val="28"/>
          <w:szCs w:val="28"/>
        </w:rPr>
        <w:t>№</w:t>
      </w:r>
      <w:r w:rsidRPr="000B6029">
        <w:rPr>
          <w:rFonts w:ascii="Times New Roman" w:hAnsi="Times New Roman" w:cs="Times New Roman"/>
          <w:sz w:val="28"/>
          <w:szCs w:val="28"/>
        </w:rPr>
        <w:t xml:space="preserve"> 506-п (далее - Государственная программа </w:t>
      </w:r>
      <w:r>
        <w:rPr>
          <w:rFonts w:ascii="Times New Roman" w:hAnsi="Times New Roman" w:cs="Times New Roman"/>
          <w:sz w:val="28"/>
          <w:szCs w:val="28"/>
        </w:rPr>
        <w:t>№</w:t>
      </w:r>
      <w:r w:rsidRPr="000B6029">
        <w:rPr>
          <w:rFonts w:ascii="Times New Roman" w:hAnsi="Times New Roman" w:cs="Times New Roman"/>
          <w:sz w:val="28"/>
          <w:szCs w:val="28"/>
        </w:rPr>
        <w:t xml:space="preserve"> 506-п), на финансовое обеспечение части затрат на реализацию программ по следующим направлениям расходов:</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3" w:name="P57"/>
      <w:bookmarkEnd w:id="3"/>
      <w:r w:rsidRPr="000B6029">
        <w:rPr>
          <w:rFonts w:ascii="Times New Roman" w:hAnsi="Times New Roman" w:cs="Times New Roman"/>
          <w:sz w:val="28"/>
          <w:szCs w:val="28"/>
        </w:rPr>
        <w:t>1) строительство, и (или) реконструкция, и (или) ремонт (включая расходы, связанные с разработкой проектной документации) дорог;</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 строительство, и (или) реконструкция, и (или) ремонт (включая расходы, связанные с разработкой проектной документации) объектов электросетевого хозяйства;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4" w:name="P59"/>
      <w:bookmarkEnd w:id="4"/>
      <w:r w:rsidRPr="000B6029">
        <w:rPr>
          <w:rFonts w:ascii="Times New Roman" w:hAnsi="Times New Roman" w:cs="Times New Roman"/>
          <w:sz w:val="28"/>
          <w:szCs w:val="28"/>
        </w:rPr>
        <w:t>3) строительство, и (или) реконструкция, и (или) ремонт (включая расходы, связанные с разработкой проектной документации) объектов водоснабжения.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Финансовому обеспечению подлежат расходы по направлениям, указанным в подпунктах 1 - 3 настоящего пункта, которые ранее не обеспечивались на основании иных нормативных правовых актов Красноярского края (далее - край).</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5" w:name="P61"/>
      <w:bookmarkEnd w:id="5"/>
      <w:r w:rsidRPr="000B6029">
        <w:rPr>
          <w:rFonts w:ascii="Times New Roman" w:hAnsi="Times New Roman" w:cs="Times New Roman"/>
          <w:sz w:val="28"/>
          <w:szCs w:val="28"/>
        </w:rPr>
        <w:t>1.4. Предоставление грантов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Главным распорядителем средств краевого бюджета, осуществляющим предоставление грантов, является министерство сельского хозяйства края (далее - министерство).</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1.5. Способом предоставления грантов является финансовое обеспечение затрат.</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1.6. Информация о гранте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Министерством финансов Российской Федерации.</w:t>
      </w: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Title"/>
        <w:contextualSpacing/>
        <w:jc w:val="center"/>
        <w:outlineLvl w:val="1"/>
        <w:rPr>
          <w:rFonts w:ascii="Times New Roman" w:hAnsi="Times New Roman" w:cs="Times New Roman"/>
          <w:sz w:val="28"/>
          <w:szCs w:val="28"/>
        </w:rPr>
      </w:pPr>
      <w:r w:rsidRPr="000B6029">
        <w:rPr>
          <w:rFonts w:ascii="Times New Roman" w:hAnsi="Times New Roman" w:cs="Times New Roman"/>
          <w:sz w:val="28"/>
          <w:szCs w:val="28"/>
        </w:rPr>
        <w:t>2. ПОРЯДОК ПРОВЕДЕНИЯ ОТБОРА</w:t>
      </w: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w:t>
      </w:r>
      <w:r w:rsidRPr="000B6029">
        <w:rPr>
          <w:rFonts w:ascii="Times New Roman" w:hAnsi="Times New Roman" w:cs="Times New Roman"/>
          <w:sz w:val="28"/>
          <w:szCs w:val="28"/>
        </w:rPr>
        <w:lastRenderedPageBreak/>
        <w:t>АПК24", в случаях и порядке, установленных пунктами 2.7, 2.13, 2.19, 2.23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2.3. Способом проведения отбора является конкурс.</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2.4. Решение о проведении отбора принимается министерством в форме приказа в текущем финансовом году.</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6" w:name="P72"/>
      <w:bookmarkEnd w:id="6"/>
      <w:r w:rsidRPr="000B6029">
        <w:rPr>
          <w:rFonts w:ascii="Times New Roman" w:hAnsi="Times New Roman" w:cs="Times New Roman"/>
          <w:sz w:val="28"/>
          <w:szCs w:val="28"/>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7" w:name="P73"/>
      <w:bookmarkEnd w:id="7"/>
      <w:r w:rsidRPr="000B6029">
        <w:rPr>
          <w:rFonts w:ascii="Times New Roman" w:hAnsi="Times New Roman" w:cs="Times New Roman"/>
          <w:sz w:val="28"/>
          <w:szCs w:val="28"/>
        </w:rPr>
        <w:t>2.6. Объявление должно содержать следующую информацию:</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 дату размещения объявления на едином портале, а также на официальном сайте министерства;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 сроки проведения отбора, информация о проведении двух этапов отбора с указанием сроков и порядка их проведения;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3) дату начала подачи и окончания приема предложений (заявок) об участии в отборе (далее - заявка), которая не может быть ранее 30-го календарного дня, следующего за днем размещения объявления;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4) наименование, место нахождения, почтовый адрес, адрес электронной почты министерства;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5) результат предоставления гранта;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6) доменное имя и (или) указатели страниц ГИС "Субсидия АПК24";</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8) категории получателей грантов и критерии оценки заявок;</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11) правила рассмотрения и оценки заявок;</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12) порядок возврата заявок на доработку;</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13) порядок отклонения заявок, а также информацию об основаниях для отклонения;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14) порядок оценки заявок, включающий критерии оценки заявок и их весовое значение в общей оценке, необходимую для представления участником отбора информацию по каждому критерию оценки заявок, сведения, документы и материалы, подтверждающие такую информацию, сроки оценки заявок, а также информацию об участии или неучастии комиссии и экспертов (экспертных организаций) в оценке заявок;</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15) объем распределяемого гранта в рамках отбора, порядок расчета размера гранта, правила распределения гранта по результатам отбора;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16) порядок предоставления участникам отбора разъяснений положений </w:t>
      </w:r>
      <w:r w:rsidRPr="000B6029">
        <w:rPr>
          <w:rFonts w:ascii="Times New Roman" w:hAnsi="Times New Roman" w:cs="Times New Roman"/>
          <w:sz w:val="28"/>
          <w:szCs w:val="28"/>
        </w:rPr>
        <w:lastRenderedPageBreak/>
        <w:t>объявления, даты начала и окончания срока такого предоставления;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17) срок, в течение которого победитель (победители) отбора должен подписать соглашение о предоставлении гранта (далее - соглашение);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18) условия признания победителя (победителей) отбора уклонившимся от заключения соглашения;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19) сроки размещения протокола подведения итогов отбора на едином портале, а также на официальном сайте министерства;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20) условия предоставления грантов.</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8" w:name="P94"/>
      <w:bookmarkEnd w:id="8"/>
      <w:r w:rsidRPr="000B6029">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9" w:name="P96"/>
      <w:bookmarkEnd w:id="9"/>
      <w:r w:rsidRPr="000B6029">
        <w:rPr>
          <w:rFonts w:ascii="Times New Roman" w:hAnsi="Times New Roman" w:cs="Times New Roman"/>
          <w:sz w:val="28"/>
          <w:szCs w:val="28"/>
        </w:rPr>
        <w:t>2.8. К категории получателей грантов относятся некоммерческие товарищества.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10" w:name="P97"/>
      <w:bookmarkEnd w:id="10"/>
      <w:r w:rsidRPr="000B6029">
        <w:rPr>
          <w:rFonts w:ascii="Times New Roman" w:hAnsi="Times New Roman" w:cs="Times New Roman"/>
          <w:sz w:val="28"/>
          <w:szCs w:val="28"/>
        </w:rPr>
        <w:t>2.9. Критериями оценки заявок являются: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11" w:name="P98"/>
      <w:bookmarkEnd w:id="11"/>
      <w:r w:rsidRPr="000B6029">
        <w:rPr>
          <w:rFonts w:ascii="Times New Roman" w:hAnsi="Times New Roman" w:cs="Times New Roman"/>
          <w:sz w:val="28"/>
          <w:szCs w:val="28"/>
        </w:rPr>
        <w:t>1) объем собственных средств участника отбора, направленных на реализацию программы, от стоимости программы;</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 доля садовых или огородных земельных участков, фактически используемых гражданами для ведения садоводства и огородничества, от количества садовых или огородных земельных участков, расположенных на территории участника отбора;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3) количество садовых или огородных земельных участков, расположенных на территории участника отбора, для которых реализуется программа;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4) количество граждан, обладающих правом участия в некоммерческом товариществе, на дату принятия решения, установленного абзацем вторым подпункта 3 пункта 2.11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12" w:name="P102"/>
      <w:bookmarkEnd w:id="12"/>
      <w:r w:rsidRPr="000B6029">
        <w:rPr>
          <w:rFonts w:ascii="Times New Roman" w:hAnsi="Times New Roman" w:cs="Times New Roman"/>
          <w:sz w:val="28"/>
          <w:szCs w:val="28"/>
        </w:rPr>
        <w:t>5) направлением расходов является строительство, и (или) реконструкция, и (или) ремонт объектов электросетевого хозяйства;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13" w:name="P103"/>
      <w:bookmarkEnd w:id="13"/>
      <w:r w:rsidRPr="000B6029">
        <w:rPr>
          <w:rFonts w:ascii="Times New Roman" w:hAnsi="Times New Roman" w:cs="Times New Roman"/>
          <w:sz w:val="28"/>
          <w:szCs w:val="28"/>
        </w:rPr>
        <w:t>6) получение гранта участником отбора в течение трех лет, предшествующих году предоставления гранта.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14" w:name="P104"/>
      <w:bookmarkEnd w:id="14"/>
      <w:r w:rsidRPr="000B6029">
        <w:rPr>
          <w:rFonts w:ascii="Times New Roman" w:hAnsi="Times New Roman" w:cs="Times New Roman"/>
          <w:sz w:val="28"/>
          <w:szCs w:val="28"/>
        </w:rPr>
        <w:t>2.10. Участник отбора должен соответствовать следующим требованиям:</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по состоянию на дату не ранее первого числа месяца, в котором направляется заявка;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2) участник отбора не находится в перечне организаций и физических лиц, </w:t>
      </w:r>
      <w:r w:rsidRPr="000B6029">
        <w:rPr>
          <w:rFonts w:ascii="Times New Roman" w:hAnsi="Times New Roman" w:cs="Times New Roman"/>
          <w:sz w:val="28"/>
          <w:szCs w:val="28"/>
        </w:rPr>
        <w:lastRenderedPageBreak/>
        <w:t>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5) участник отбора не является иностранным агентом в соответствии с Федеральным законом от 14.07.2022 </w:t>
      </w:r>
      <w:r>
        <w:rPr>
          <w:rFonts w:ascii="Times New Roman" w:hAnsi="Times New Roman" w:cs="Times New Roman"/>
          <w:sz w:val="28"/>
          <w:szCs w:val="28"/>
        </w:rPr>
        <w:t>№</w:t>
      </w:r>
      <w:r w:rsidRPr="000B6029">
        <w:rPr>
          <w:rFonts w:ascii="Times New Roman" w:hAnsi="Times New Roman" w:cs="Times New Roman"/>
          <w:sz w:val="28"/>
          <w:szCs w:val="28"/>
        </w:rPr>
        <w:t xml:space="preserve">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6)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15" w:name="P112"/>
      <w:bookmarkEnd w:id="15"/>
      <w:r w:rsidRPr="000B6029">
        <w:rPr>
          <w:rFonts w:ascii="Times New Roman" w:hAnsi="Times New Roman" w:cs="Times New Roman"/>
          <w:sz w:val="28"/>
          <w:szCs w:val="28"/>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предоставляемых в том числе в соответствии с иными правовыми актами,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9) участник отбора включен в реестр садоводческих, огороднических некоммерческих товариществ, некоммерческих организаций, созданных в форме ассоциаций (союзов), выражающих интересы садоводов, огородников и их некоммерческих товариществ, претендующих на получение государственной поддержки, по состоянию на первое число месяца, в котором направляется заявка;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10) участник отбора имеет собственные средства на расчетном счете участника отбора, открытом им в российской кредитной организации (далее - расчетный счет), в размере собственных средств, указанном в программе, но </w:t>
      </w:r>
      <w:r w:rsidRPr="000B6029">
        <w:rPr>
          <w:rFonts w:ascii="Times New Roman" w:hAnsi="Times New Roman" w:cs="Times New Roman"/>
          <w:sz w:val="28"/>
          <w:szCs w:val="28"/>
        </w:rPr>
        <w:lastRenderedPageBreak/>
        <w:t>не менее 10% от стоимости программы, на дату не ранее чем за 30 календарных дней до даты направления заявки;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11) участник отбора представил программу, содержащую размер гранта, не превышающий предельный размер гранта, указанный в абзаце шестом пункта 3.4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12) участник отбора осуществляет свою деятельность на территории края;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13) участник отбора и (или) лица, являющиеся собственниками (правообладателями) земельных участков, расположенных в пределах участника отбора, имеет (имеют) в собственности или на ином законном основании земельный участок, необходимый для реализации программы;</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14) участник отбора и (или) лица, являющиеся собственниками (правообладателями) земельных участков, расположенных в пределах участника отбора, имеет (имеют) в собственности или на ином законном основании объект электросетевого хозяйства или объект водоснабжения, подлежащий реконструкции и (или) ремонту в рамках реализации программы (при реконструкции и (или) ремонте объектов электросетевого хозяйства или объектов водоснабжения);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15) участник отбора предоставляет одну заявку, в состав которой включено не более одной программы, предусматривающей одно из направлений расходов, предусмотренных подпунктами 1 - 3 пункта 1.3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16) участник отбора запланировал проведение строительства, и (или) реконструкции, и (или) ремонта в отношении объектов электросетевого хозяйства, объектов водоснабжения или дороги, которые расположены в пределах территории некоммерческого товарищества и используются для удовлетворения потребностей граждан, ведущих садоводство и огородничество.</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16" w:name="P121"/>
      <w:bookmarkEnd w:id="16"/>
      <w:r w:rsidRPr="000B6029">
        <w:rPr>
          <w:rFonts w:ascii="Times New Roman" w:hAnsi="Times New Roman" w:cs="Times New Roman"/>
          <w:sz w:val="28"/>
          <w:szCs w:val="28"/>
        </w:rPr>
        <w:t>2.11. Для участия в отборе участник отбора представляет заявку, состоящую из следующих документов:</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1) заявления на участие в отборе по форме согласно приложению </w:t>
      </w:r>
      <w:r>
        <w:rPr>
          <w:rFonts w:ascii="Times New Roman" w:hAnsi="Times New Roman" w:cs="Times New Roman"/>
          <w:sz w:val="28"/>
          <w:szCs w:val="28"/>
        </w:rPr>
        <w:t>№</w:t>
      </w:r>
      <w:r w:rsidRPr="000B6029">
        <w:rPr>
          <w:rFonts w:ascii="Times New Roman" w:hAnsi="Times New Roman" w:cs="Times New Roman"/>
          <w:sz w:val="28"/>
          <w:szCs w:val="28"/>
        </w:rPr>
        <w:t xml:space="preserve"> 1 к Порядку (далее - заявление);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2) программы, подготовленной в соответствии с макетом по форме согласно приложению </w:t>
      </w:r>
      <w:r>
        <w:rPr>
          <w:rFonts w:ascii="Times New Roman" w:hAnsi="Times New Roman" w:cs="Times New Roman"/>
          <w:sz w:val="28"/>
          <w:szCs w:val="28"/>
        </w:rPr>
        <w:t>№</w:t>
      </w:r>
      <w:r w:rsidRPr="000B6029">
        <w:rPr>
          <w:rFonts w:ascii="Times New Roman" w:hAnsi="Times New Roman" w:cs="Times New Roman"/>
          <w:sz w:val="28"/>
          <w:szCs w:val="28"/>
        </w:rPr>
        <w:t xml:space="preserve"> 2 к Порядку, с приложением к ней картографического материала с условным обозначением дорог, объектов электросетевого хозяйства, объектов водоснабжения на земельных участках общего назначения, на которых планируется реализация программы;</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3) электронной копии (электронных копий) решения (решений) общего собрания граждан, обладающих правом участия в некоммерческом товариществе, принятого не ранее года, предшествующего году проведения отбора, содержащего:</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17" w:name="P125"/>
      <w:bookmarkEnd w:id="17"/>
      <w:r w:rsidRPr="000B6029">
        <w:rPr>
          <w:rFonts w:ascii="Times New Roman" w:hAnsi="Times New Roman" w:cs="Times New Roman"/>
          <w:sz w:val="28"/>
          <w:szCs w:val="28"/>
        </w:rPr>
        <w:t>решение об участии в отборе;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решение об утверждении приходно-расходной сметы (далее - смета) участника отбора, включающей расходы на реализацию программы, с приложением электронной копии сметы либо выписки из нее;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4) электронной копии реестра граждан, обладающих правом участия в </w:t>
      </w:r>
      <w:r w:rsidRPr="000B6029">
        <w:rPr>
          <w:rFonts w:ascii="Times New Roman" w:hAnsi="Times New Roman" w:cs="Times New Roman"/>
          <w:sz w:val="28"/>
          <w:szCs w:val="28"/>
        </w:rPr>
        <w:lastRenderedPageBreak/>
        <w:t>некоммерческом товариществе, по состоянию на дату принятия решения, установленного абзацем вторым подпункта 3 настоящего пункта;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5) электронной копии документа, подтверждающего наличие собственных средств на расчетном счете, выданного российской кредитной организацией не ранее чем за 30 календарных дней до даты направления заявки;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6) электронной копии устава участника отбора;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7) выписки из Единого государственного реестра недвижимости (далее - ЕГРН) по состоянию не ранее чем за 30 календарных дней до даты направления заявки, подтверждающей право собственности либо иное законное основание у участника отбора и (или) лиц, являющихся собственниками (правообладателями) земельных участков, расположенных в пределах участника отбора, на объекты электросетевого хозяйства, или объекты водоснабжения, подлежащие реконструкции и (или) ремонту в рамках реализации программы (предоставляется по собственной инициативе) и (или) электронной копии документа, подтверждающего наличие у участника отбора и (или) лиц, являющихся собственниками (правообладателями) земельных участков, расположенных в пределах участника отбора, принадлежащих им на праве собственности или ином законном основании объектов электросетевого хозяйства или объектов водоснабжения, подлежащих реконструкции и (или) ремонту в рамках реализации программы (предоставляется в случае, если права на указанные объекты не зарегистрированы в ЕГРН) (предоставляется при реконструкции и (или) ремонте);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8) электронной копии документа, подтверждающего наличие на праве собственности либо ином законном основании у участника отбора и (или) лиц, являющихся собственниками (правообладателями) земельных участков, расположенных в пределах участника отбора, земельного участка (земельных участков) общего назначения, на котором (которых) планируется реализация программы:</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18" w:name="P132"/>
      <w:bookmarkEnd w:id="18"/>
      <w:r w:rsidRPr="000B6029">
        <w:rPr>
          <w:rFonts w:ascii="Times New Roman" w:hAnsi="Times New Roman" w:cs="Times New Roman"/>
          <w:sz w:val="28"/>
          <w:szCs w:val="28"/>
        </w:rPr>
        <w:t>а) в случае, если указанное в абзаце первом настоящего пункта право зарегистрировано в ЕГРН, - выписка из ЕГРН, подтверждающая право на данный (данные) земельный участок (земельные участки), по состоянию не ранее чем за 30 календарных дней до даты направления заявки (предоставляется по собственной инициативе);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19" w:name="P133"/>
      <w:bookmarkEnd w:id="19"/>
      <w:r w:rsidRPr="000B6029">
        <w:rPr>
          <w:rFonts w:ascii="Times New Roman" w:hAnsi="Times New Roman" w:cs="Times New Roman"/>
          <w:sz w:val="28"/>
          <w:szCs w:val="28"/>
        </w:rPr>
        <w:t>б) в случае, если указанное в абзаце первом настоящего пункта право не зарегистрировано в ЕГРН, предоставляется электронная копия одного из следующих документов:</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договора купли-продажи в случае предоставления земельного участка, находившегося в государственной или муниципальной собственности, в собственность за плату;</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договора аренды в случае предоставления земельного участка, </w:t>
      </w:r>
      <w:r w:rsidRPr="000B6029">
        <w:rPr>
          <w:rFonts w:ascii="Times New Roman" w:hAnsi="Times New Roman" w:cs="Times New Roman"/>
          <w:sz w:val="28"/>
          <w:szCs w:val="28"/>
        </w:rPr>
        <w:lastRenderedPageBreak/>
        <w:t>находившегося в государственной или муниципальной собственности, в аренду;</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договора безвозмездного пользования в случае предоставления земельного участка, находившегося в государственной или муниципальной собственности, в безвозмездное пользование.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9) информации об образовании участника отбора и земельных участков, принадлежащих участнику отбора и (или) лицам, являющимся собственниками (правообладателями) земельных участков, расположенных в пределах участника отбора, по форме согласно приложению </w:t>
      </w:r>
      <w:r>
        <w:rPr>
          <w:rFonts w:ascii="Times New Roman" w:hAnsi="Times New Roman" w:cs="Times New Roman"/>
          <w:sz w:val="28"/>
          <w:szCs w:val="28"/>
        </w:rPr>
        <w:t>№</w:t>
      </w:r>
      <w:r w:rsidRPr="000B6029">
        <w:rPr>
          <w:rFonts w:ascii="Times New Roman" w:hAnsi="Times New Roman" w:cs="Times New Roman"/>
          <w:sz w:val="28"/>
          <w:szCs w:val="28"/>
        </w:rPr>
        <w:t xml:space="preserve"> 3 к Порядку (предоставляется в случае предоставления документа, предусмотренного подпунктом "б" подпункта 8 настоящего пункта);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10) электронной копии проектной документации на реализацию мероприятий программы (предоставляется при строительстве и (или) реконструкции дорог, объектов электросетевого хозяйства, объектов водоснабжения) (предоставляется в случаях, предусмотренных Градостроительным кодексом Российской Федерации) (при наличии);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11) электронной копии локального сметного расчета (сметы) стоимости работ, предусмотренных мероприятиями программы (предоставляется в случае, если мероприятия программы не предусматривают расходы на разработку проектной документации или ее разработка не требуется в соответствии с Градостроительным кодексом Российской Федерации);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12) электронной копии договора на технологическое присоединение к электрическим сетям (предоставляется в случае, если мероприятия программы направлены на строительство, и (или) реконструкцию, и (или) ремонт объектов электросетевого хозяйства);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20" w:name="P142"/>
      <w:bookmarkEnd w:id="20"/>
      <w:r w:rsidRPr="000B6029">
        <w:rPr>
          <w:rFonts w:ascii="Times New Roman" w:hAnsi="Times New Roman" w:cs="Times New Roman"/>
          <w:sz w:val="28"/>
          <w:szCs w:val="28"/>
        </w:rPr>
        <w:t>13) выписки из единого государственного реестра юридических лиц по состоянию на дату не ранее первого числа месяца, в котором направляется заявка (предоставляется по собственной инициативе);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21" w:name="P143"/>
      <w:bookmarkEnd w:id="21"/>
      <w:r w:rsidRPr="000B6029">
        <w:rPr>
          <w:rFonts w:ascii="Times New Roman" w:hAnsi="Times New Roman" w:cs="Times New Roman"/>
          <w:sz w:val="28"/>
          <w:szCs w:val="28"/>
        </w:rPr>
        <w:t>14)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15)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22" w:name="P145"/>
      <w:bookmarkEnd w:id="22"/>
      <w:r w:rsidRPr="000B6029">
        <w:rPr>
          <w:rFonts w:ascii="Times New Roman" w:hAnsi="Times New Roman" w:cs="Times New Roman"/>
          <w:sz w:val="28"/>
          <w:szCs w:val="28"/>
        </w:rPr>
        <w:t>2.12. Документы, указанные в пункте 2.11 Порядка, должны соответствовать следующим требованиям:</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 подписаны в соответствии с требованиями абзаца первого пункта 2.13 Порядка (за исключением документов, предусмотренных подпунктом 7 (в части предоставления выписки из ЕГРН), подпунктом "а" подпункта 8, подпунктами 13, 14 пункта 2.11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lastRenderedPageBreak/>
        <w:t>3) поддаваться прочтению.</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23" w:name="P150"/>
      <w:bookmarkEnd w:id="23"/>
      <w:r w:rsidRPr="000B6029">
        <w:rPr>
          <w:rFonts w:ascii="Times New Roman" w:hAnsi="Times New Roman" w:cs="Times New Roman"/>
          <w:sz w:val="28"/>
          <w:szCs w:val="28"/>
        </w:rPr>
        <w:t xml:space="preserve">2.13. Для участия в отборе участник отбора представляет заявку в министерство в форме электронного документа, подписанного усиленной квалифицированной электронной подписью в соответствии с Федеральным законом от 06.04.2011 </w:t>
      </w:r>
      <w:r>
        <w:rPr>
          <w:rFonts w:ascii="Times New Roman" w:hAnsi="Times New Roman" w:cs="Times New Roman"/>
          <w:sz w:val="28"/>
          <w:szCs w:val="28"/>
        </w:rPr>
        <w:t>№</w:t>
      </w:r>
      <w:r w:rsidRPr="000B6029">
        <w:rPr>
          <w:rFonts w:ascii="Times New Roman" w:hAnsi="Times New Roman" w:cs="Times New Roman"/>
          <w:sz w:val="28"/>
          <w:szCs w:val="28"/>
        </w:rPr>
        <w:t xml:space="preserve"> 63-ФЗ "Об электронной подписи" (далее - электронная подпись) (за исключением документов, предусмотренных подпунктом 7 (в части предоставления выписки из ЕГРН), подпунктом "а" подпункта 8, подпунктами 13, 14 пункта 2.11 Порядка), через личный кабинет ГИС "Субсидия АПК24" с использованием информационно-телекоммуникационной сети Интернет по ссылке https://sapk24.krskcit.ru (далее - личный кабинет).</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2.14.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2.13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2.15. В случае если участник отбора не представил по собственной инициативе документы, предусмотренные подпунктом 7 (в части предоставления выписки из ЕГРН), подпунктом "а" подпункта 8, подпунктами 13, 14 пункта 2.11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Сведения о соблюдении участником отбора требований, установленных подпунктами 1 - 5, 6 (в части сведений о </w:t>
      </w:r>
      <w:proofErr w:type="spellStart"/>
      <w:r w:rsidRPr="000B6029">
        <w:rPr>
          <w:rFonts w:ascii="Times New Roman" w:hAnsi="Times New Roman" w:cs="Times New Roman"/>
          <w:sz w:val="28"/>
          <w:szCs w:val="28"/>
        </w:rPr>
        <w:t>неприостановлении</w:t>
      </w:r>
      <w:proofErr w:type="spellEnd"/>
      <w:r w:rsidRPr="000B6029">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8 пункта 2.10 Порядка, указываются им в заявлении.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2.16. Рассмотрение и оценка заявок осуществляется в два этапа: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lastRenderedPageBreak/>
        <w:t>1 этап - рассмотрение заявок осуществляется министерством в соответствии с пунктами 2.17, 2.19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 этап - оценка заявок осуществляется конкурсной комиссией для рассмотрения и оценки заявок (далее - комиссия) в соответствии с пунктами 2.20, 2.21 Порядка. Состав и порядок работы комиссии утверждается Правительством края.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24" w:name="P163"/>
      <w:bookmarkEnd w:id="24"/>
      <w:r w:rsidRPr="000B6029">
        <w:rPr>
          <w:rFonts w:ascii="Times New Roman" w:hAnsi="Times New Roman" w:cs="Times New Roman"/>
          <w:sz w:val="28"/>
          <w:szCs w:val="28"/>
        </w:rPr>
        <w:t>2.17. Министерство в течение 20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подпунктами 1 - 6 пункта 2.18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25" w:name="P164"/>
      <w:bookmarkEnd w:id="25"/>
      <w:r w:rsidRPr="000B6029">
        <w:rPr>
          <w:rFonts w:ascii="Times New Roman" w:hAnsi="Times New Roman" w:cs="Times New Roman"/>
          <w:sz w:val="28"/>
          <w:szCs w:val="28"/>
        </w:rPr>
        <w:t>2.18. Основаниями для отклонения заявки являются: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26" w:name="P165"/>
      <w:bookmarkEnd w:id="26"/>
      <w:r w:rsidRPr="000B6029">
        <w:rPr>
          <w:rFonts w:ascii="Times New Roman" w:hAnsi="Times New Roman" w:cs="Times New Roman"/>
          <w:sz w:val="28"/>
          <w:szCs w:val="28"/>
        </w:rPr>
        <w:t>1) несоответствие участника отбора категории получателя гранта, предусмотренной пунктом 2.8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 несоответствие участника отбора требованиям к участнику отбора, установленным пунктом 2.10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3) непредставление (представление не в полном объеме) документов, указанных в объявлении, предусмотренных пунктом 2.11 Порядка (за исключением документов, указанных подпункте 7 (в части предоставления выписки из ЕГРН), подпункте "а" подпункта 8, подпунктах 13, 14 пункта 2.11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4) несоответствие представленной участником отбора заявки и (или) документов требованиям, установленным в объявлении, предусмотренным пунктами 2.11, 2.12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5) недостоверность информации, содержащейся в документах, представленных участником отбора в целях подтверждения соответствия требованиям к участнику отбора, установленным пунктом 2.10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27" w:name="P170"/>
      <w:bookmarkEnd w:id="27"/>
      <w:r w:rsidRPr="000B6029">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7) отсутствие (недостаточность) лимитов бюджетных обязательств, доведенных на цели, предусмотренные пунктом 1.3 Порядка (для участников отбора, включенных в реестр участников отбора, рекомендованных для предоставления грантов, заявки которых не обеспечены лимитами бюджетных обязательств, доведенными на цели, предусмотренные пунктом 1.3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28" w:name="P172"/>
      <w:bookmarkEnd w:id="28"/>
      <w:r w:rsidRPr="000B6029">
        <w:rPr>
          <w:rFonts w:ascii="Times New Roman" w:hAnsi="Times New Roman" w:cs="Times New Roman"/>
          <w:sz w:val="28"/>
          <w:szCs w:val="28"/>
        </w:rPr>
        <w:t>2.19. Министерство в течение 22 рабочих дней со дня, следующего за днем окончания срока приема заявок, указанного в объявлении: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29" w:name="P173"/>
      <w:bookmarkEnd w:id="29"/>
      <w:r w:rsidRPr="000B6029">
        <w:rPr>
          <w:rFonts w:ascii="Times New Roman" w:hAnsi="Times New Roman" w:cs="Times New Roman"/>
          <w:sz w:val="28"/>
          <w:szCs w:val="28"/>
        </w:rPr>
        <w:t>1) издает приказ, которым утверждает:</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а) реестр участников отбора, допущенных к оценке заявок комиссией (далее - реестр 1). В реестр 1 включаются участники отбора, заявки которых не содержат оснований для отклонения, установленных подпунктами 1 - 6 пункта 2.18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б) реестр участников отбора, которым отказано в допуске к оценке заявок комиссией (далее - реестр 2). В реестр 2 включаются участники отбора, заявки которых содержат основания для отклонения, установленные подпунктами 1 - 6 пункта 2.18 Порядка. Реестр 2 формируется с указанием оснований для отклонения заявки, предусмотренных подпунктами 1 - 6 пункта 2.18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lastRenderedPageBreak/>
        <w:t>2) направляет в личный кабинет:</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а) участникам отбора, включенным в реестр 1, уведомления о допуске к оценке заявок комиссией, содержащие дату и номер приказа, указанного в подпункте 1 настоящего пункта, и информацию о дате и времени работы комиссии;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б) участникам отбора, включенным в реестр 2, уведомления об отказе в допуске к оценке заявок, содержащие дату и номер приказа, указанного в подпункте 1 настоящего пункта;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3) передает заявки участников отбора, включенных в реестр 1, комиссии для оценки.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30" w:name="P180"/>
      <w:bookmarkEnd w:id="30"/>
      <w:r w:rsidRPr="000B6029">
        <w:rPr>
          <w:rFonts w:ascii="Times New Roman" w:hAnsi="Times New Roman" w:cs="Times New Roman"/>
          <w:sz w:val="28"/>
          <w:szCs w:val="28"/>
        </w:rPr>
        <w:t>2.20. Заседание комиссии проводится в срок, не превышающий 35 рабочих дней со дня, следующего за днем окончания срока приема заявок, указанного в объявлении.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31" w:name="P181"/>
      <w:bookmarkEnd w:id="31"/>
      <w:r w:rsidRPr="000B6029">
        <w:rPr>
          <w:rFonts w:ascii="Times New Roman" w:hAnsi="Times New Roman" w:cs="Times New Roman"/>
          <w:sz w:val="28"/>
          <w:szCs w:val="28"/>
        </w:rPr>
        <w:t>2.21. Комиссия не позднее срока, указанного в пункте 2.20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1) оценивает заявки по каждому из критериев оценки заявок, предусмотренных пунктом 2.9 Порядка, исходя из их весового значения в общей оценке путем заполнения конкурсных бюллетеней по форме согласно приложению </w:t>
      </w:r>
      <w:r>
        <w:rPr>
          <w:rFonts w:ascii="Times New Roman" w:hAnsi="Times New Roman" w:cs="Times New Roman"/>
          <w:sz w:val="28"/>
          <w:szCs w:val="28"/>
        </w:rPr>
        <w:t>№</w:t>
      </w:r>
      <w:r w:rsidRPr="000B6029">
        <w:rPr>
          <w:rFonts w:ascii="Times New Roman" w:hAnsi="Times New Roman" w:cs="Times New Roman"/>
          <w:sz w:val="28"/>
          <w:szCs w:val="28"/>
        </w:rPr>
        <w:t xml:space="preserve"> 4 к Порядку.</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Решение по выставлению количества баллов по критериям оценки заявок, указанным в подпунктах 1 - 5 пункта 2.9 Порядка, принимается комиссией на основании информации, представленной участником отбора в соответствии с приложением </w:t>
      </w:r>
      <w:r>
        <w:rPr>
          <w:rFonts w:ascii="Times New Roman" w:hAnsi="Times New Roman" w:cs="Times New Roman"/>
          <w:sz w:val="28"/>
          <w:szCs w:val="28"/>
        </w:rPr>
        <w:t>№</w:t>
      </w:r>
      <w:r w:rsidRPr="000B6029">
        <w:rPr>
          <w:rFonts w:ascii="Times New Roman" w:hAnsi="Times New Roman" w:cs="Times New Roman"/>
          <w:sz w:val="28"/>
          <w:szCs w:val="28"/>
        </w:rPr>
        <w:t xml:space="preserve"> 2 к Порядку.</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Решение по выставлению количества баллов по критерию оценки заявок, указанному в подпункте 6 пункта 2.9 Порядка, принимается комиссией на основании информации, имеющейся в министерстве;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2) осуществляет ранжирование заявок (по мере уменьшения полученных баллов по итогам оценки заявок и очередности поступления заявок в случае равенства полученных баллов) посредством формирования рейтинга участников отбора, в котором присваиваются заявкам порядковые номера, по форме согласно приложению </w:t>
      </w:r>
      <w:r>
        <w:rPr>
          <w:rFonts w:ascii="Times New Roman" w:hAnsi="Times New Roman" w:cs="Times New Roman"/>
          <w:sz w:val="28"/>
          <w:szCs w:val="28"/>
        </w:rPr>
        <w:t>№</w:t>
      </w:r>
      <w:r w:rsidRPr="000B6029">
        <w:rPr>
          <w:rFonts w:ascii="Times New Roman" w:hAnsi="Times New Roman" w:cs="Times New Roman"/>
          <w:sz w:val="28"/>
          <w:szCs w:val="28"/>
        </w:rPr>
        <w:t xml:space="preserve"> 5 к Порядку;</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3) формирует на основании рейтинга участников отбора реестр участников отбора, рекомендованных для предоставления грантов, по форме согласно приложению </w:t>
      </w:r>
      <w:r>
        <w:rPr>
          <w:rFonts w:ascii="Times New Roman" w:hAnsi="Times New Roman" w:cs="Times New Roman"/>
          <w:sz w:val="28"/>
          <w:szCs w:val="28"/>
        </w:rPr>
        <w:t>№</w:t>
      </w:r>
      <w:r w:rsidRPr="000B6029">
        <w:rPr>
          <w:rFonts w:ascii="Times New Roman" w:hAnsi="Times New Roman" w:cs="Times New Roman"/>
          <w:sz w:val="28"/>
          <w:szCs w:val="28"/>
        </w:rPr>
        <w:t xml:space="preserve"> 6 к Порядку.</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Протокол заседания комиссии направляется в министерство в течение 5 рабочих дней со дня, следующего за днем заседания комиссии. К протоколу приобщаются рейтинг участников отбора и реестр участников отбора, рекомендованных для предоставления грантов.</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32" w:name="P188"/>
      <w:bookmarkEnd w:id="32"/>
      <w:r w:rsidRPr="000B6029">
        <w:rPr>
          <w:rFonts w:ascii="Times New Roman" w:hAnsi="Times New Roman" w:cs="Times New Roman"/>
          <w:sz w:val="28"/>
          <w:szCs w:val="28"/>
        </w:rPr>
        <w:t>2.22. Министерство в течение 5 рабочих дней со дня, следующего за днем получения протокола заседания комиссии, издает приказ о результатах проведения отбора (далее - приказ о результатах отбора), которым утверждает:</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 реестр победителей отбора;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 реестр участников отбора, не прошедших отбор.</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В реестр победителей отбора включаются участники отбора, включенные в реестр участников отбора, рекомендованных для предоставления грантов. Реестр победителей отбора формируется с учетом очередности, </w:t>
      </w:r>
      <w:r w:rsidRPr="000B6029">
        <w:rPr>
          <w:rFonts w:ascii="Times New Roman" w:hAnsi="Times New Roman" w:cs="Times New Roman"/>
          <w:sz w:val="28"/>
          <w:szCs w:val="28"/>
        </w:rPr>
        <w:lastRenderedPageBreak/>
        <w:t>установленной в реестре участников отбора, рекомендованных для предоставления грантов, с указанием размеров грантов, рассчитанных в соответствии с пунктом 3.4 Порядка, в пределах лимитов бюджетных обязательств, доведенных на цели, предусмотренные пунктом 1.3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В реестр участников отбора, не прошедших отбор, включаются участники отбора, включенные в реестр 2, а также участники отбора, включенные в реестр участников отбора, рекомендованных для предоставления грантов, заявки которых не обеспечены лимитами бюджетных обязательств, доведенными на цели, предусмотренные пунктом 1.3 Порядка. Реестр участников отбора, не прошедших отбор, формируется с указанием оснований для отклонения заявок, предусмотренных пунктом 2.18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33" w:name="P193"/>
      <w:bookmarkEnd w:id="33"/>
      <w:r w:rsidRPr="000B6029">
        <w:rPr>
          <w:rFonts w:ascii="Times New Roman" w:hAnsi="Times New Roman" w:cs="Times New Roman"/>
          <w:sz w:val="28"/>
          <w:szCs w:val="28"/>
        </w:rPr>
        <w:t>2.23. В случае наличия оснований для отклонения заявки, установленных пунктом 2.18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В случае отсутствия оснований для отклонения заявки, установленных пунктом 2.18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2.24.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 дата, время и место проведения рассмотрения заявок;</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 дата, время и место оценки заявок;</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3) информация об участниках отбора, заявки которых были рассмотрены;</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4)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5)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заявок решение о присвоении заявкам порядковых номеров;</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6) наименование получателей грантов, с которыми заключаются соглашения, и размер предоставляемых им грантов.</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2.25.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2.26. Отбор признается несостоявшимся в следующих случаях:</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34" w:name="P205"/>
      <w:bookmarkEnd w:id="34"/>
      <w:r w:rsidRPr="000B6029">
        <w:rPr>
          <w:rFonts w:ascii="Times New Roman" w:hAnsi="Times New Roman" w:cs="Times New Roman"/>
          <w:sz w:val="28"/>
          <w:szCs w:val="28"/>
        </w:rPr>
        <w:lastRenderedPageBreak/>
        <w:t>1) по окончании срока приема заявок не подано ни одной заявки;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35" w:name="P206"/>
      <w:bookmarkEnd w:id="35"/>
      <w:r w:rsidRPr="000B6029">
        <w:rPr>
          <w:rFonts w:ascii="Times New Roman" w:hAnsi="Times New Roman" w:cs="Times New Roman"/>
          <w:sz w:val="28"/>
          <w:szCs w:val="28"/>
        </w:rPr>
        <w:t>2) по окончании срока приема заявок подана только одна заявка;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36" w:name="P207"/>
      <w:bookmarkEnd w:id="36"/>
      <w:r w:rsidRPr="000B6029">
        <w:rPr>
          <w:rFonts w:ascii="Times New Roman" w:hAnsi="Times New Roman" w:cs="Times New Roman"/>
          <w:sz w:val="28"/>
          <w:szCs w:val="28"/>
        </w:rPr>
        <w:t>3) по результатам рассмотрения заявок отклонены все заявки по основаниям, предусмотренным пунктом 2.18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В случаях, предусмотренных подпунктами 1, 2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несостоявшемся размещается на едином портале, а также на официальном сайте министерства в течение 1 рабочего дня со дня принятия указанного решения.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В случае, предусмотренном подпунктом 3 настоящего пункта, решение министерства о признании отбора несостоявшимся отражается в приказе о результатах отбора.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2.27. Порядок распределения грантов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Title"/>
        <w:contextualSpacing/>
        <w:jc w:val="center"/>
        <w:outlineLvl w:val="1"/>
        <w:rPr>
          <w:rFonts w:ascii="Times New Roman" w:hAnsi="Times New Roman" w:cs="Times New Roman"/>
          <w:sz w:val="28"/>
          <w:szCs w:val="28"/>
        </w:rPr>
      </w:pPr>
      <w:bookmarkStart w:id="37" w:name="P213"/>
      <w:bookmarkEnd w:id="37"/>
      <w:r w:rsidRPr="000B6029">
        <w:rPr>
          <w:rFonts w:ascii="Times New Roman" w:hAnsi="Times New Roman" w:cs="Times New Roman"/>
          <w:sz w:val="28"/>
          <w:szCs w:val="28"/>
        </w:rPr>
        <w:t>3. УСЛОВИЯ И ПОРЯДОК ПРЕДОСТАВЛЕНИЯ ГРАНТОВ</w:t>
      </w: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ind w:firstLine="540"/>
        <w:contextualSpacing/>
        <w:jc w:val="both"/>
        <w:rPr>
          <w:rFonts w:ascii="Times New Roman" w:hAnsi="Times New Roman" w:cs="Times New Roman"/>
          <w:sz w:val="28"/>
          <w:szCs w:val="28"/>
        </w:rPr>
      </w:pPr>
      <w:bookmarkStart w:id="38" w:name="P215"/>
      <w:bookmarkEnd w:id="38"/>
      <w:r w:rsidRPr="000B6029">
        <w:rPr>
          <w:rFonts w:ascii="Times New Roman" w:hAnsi="Times New Roman" w:cs="Times New Roman"/>
          <w:sz w:val="28"/>
          <w:szCs w:val="28"/>
        </w:rPr>
        <w:t>3.1. Предоставление гранта получателю гранта осуществляется при условиях:</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39" w:name="P216"/>
      <w:bookmarkEnd w:id="39"/>
      <w:r w:rsidRPr="000B6029">
        <w:rPr>
          <w:rFonts w:ascii="Times New Roman" w:hAnsi="Times New Roman" w:cs="Times New Roman"/>
          <w:sz w:val="28"/>
          <w:szCs w:val="28"/>
        </w:rPr>
        <w:t>1) соответствия получателя гранта по состоянию на дату не ранее первого числа месяца заключения соглашения следующим требованиям:</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40" w:name="P217"/>
      <w:bookmarkEnd w:id="40"/>
      <w:r w:rsidRPr="000B6029">
        <w:rPr>
          <w:rFonts w:ascii="Times New Roman" w:hAnsi="Times New Roman" w:cs="Times New Roman"/>
          <w:sz w:val="28"/>
          <w:szCs w:val="28"/>
        </w:rPr>
        <w:t>а) получатель гранта не является иностранным юридическим лицом, в том числе офшорной компанией (если иное не предусмотрено законодательством Российской Федерации);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б)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в) получатель гранта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г) получатель гранта не получает средства из краевого бюджета на основании иных нормативных правовых актов края на цели, установленные пунктом 1.3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41" w:name="P221"/>
      <w:bookmarkEnd w:id="41"/>
      <w:r w:rsidRPr="000B6029">
        <w:rPr>
          <w:rFonts w:ascii="Times New Roman" w:hAnsi="Times New Roman" w:cs="Times New Roman"/>
          <w:sz w:val="28"/>
          <w:szCs w:val="28"/>
        </w:rPr>
        <w:t xml:space="preserve">д) получатель гранта не является иностранным агентом в соответствии с Федеральным законом от 14.07.2022 </w:t>
      </w:r>
      <w:r>
        <w:rPr>
          <w:rFonts w:ascii="Times New Roman" w:hAnsi="Times New Roman" w:cs="Times New Roman"/>
          <w:sz w:val="28"/>
          <w:szCs w:val="28"/>
        </w:rPr>
        <w:t>№</w:t>
      </w:r>
      <w:r w:rsidRPr="000B6029">
        <w:rPr>
          <w:rFonts w:ascii="Times New Roman" w:hAnsi="Times New Roman" w:cs="Times New Roman"/>
          <w:sz w:val="28"/>
          <w:szCs w:val="28"/>
        </w:rPr>
        <w:t xml:space="preserve"> 255-ФЗ "О контроле за деятельностью лиц, находящихся под иностранным влиянием";</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42" w:name="P222"/>
      <w:bookmarkEnd w:id="42"/>
      <w:r w:rsidRPr="000B6029">
        <w:rPr>
          <w:rFonts w:ascii="Times New Roman" w:hAnsi="Times New Roman" w:cs="Times New Roman"/>
          <w:sz w:val="28"/>
          <w:szCs w:val="28"/>
        </w:rPr>
        <w:t xml:space="preserve">е) получатель гранта не находится в процессе реорганизации (за исключением реорганизации в форме присоединения к получателю гранта, другого юридического лица), ликвидации, в отношении его не введена процедура банкротства, деятельность получателя гранта не приостановлена в </w:t>
      </w:r>
      <w:r w:rsidRPr="000B6029">
        <w:rPr>
          <w:rFonts w:ascii="Times New Roman" w:hAnsi="Times New Roman" w:cs="Times New Roman"/>
          <w:sz w:val="28"/>
          <w:szCs w:val="28"/>
        </w:rPr>
        <w:lastRenderedPageBreak/>
        <w:t>порядке, предусмотренном законодательством Российской Федерации;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43" w:name="P223"/>
      <w:bookmarkEnd w:id="43"/>
      <w:r w:rsidRPr="000B6029">
        <w:rPr>
          <w:rFonts w:ascii="Times New Roman" w:hAnsi="Times New Roman" w:cs="Times New Roman"/>
          <w:sz w:val="28"/>
          <w:szCs w:val="28"/>
        </w:rPr>
        <w:t>2) согласие получателя гранта, лиц, получающих средства на основании договоров (соглашений),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результата предоставления гранта, а также проверки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44" w:name="P224"/>
      <w:bookmarkEnd w:id="44"/>
      <w:r w:rsidRPr="000B6029">
        <w:rPr>
          <w:rFonts w:ascii="Times New Roman" w:hAnsi="Times New Roman" w:cs="Times New Roman"/>
          <w:sz w:val="28"/>
          <w:szCs w:val="28"/>
        </w:rPr>
        <w:t>3) запрет приобретения получателем гранта, а также иными юридическими лицами, получающими средства на основании договоров (соглашений), заключенных с получателем гранта,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45" w:name="P225"/>
      <w:bookmarkEnd w:id="45"/>
      <w:r w:rsidRPr="000B6029">
        <w:rPr>
          <w:rFonts w:ascii="Times New Roman" w:hAnsi="Times New Roman" w:cs="Times New Roman"/>
          <w:sz w:val="28"/>
          <w:szCs w:val="28"/>
        </w:rPr>
        <w:t>4) использования гранта в полном объеме и собственных средств в размере не менее доли собственных средств, предусмотренной программой и соглашением, на цели, указанные в программе, не позднее 12 месяцев с даты получения гранта (далее - срок использования гранта), за исключением случая, предусмотренного пунктом 4.12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3.2. Проведение министерством проверки на соответствие получателя гранта требованию, указанному в подпункте "е" подпункта 1 пункта 3.1 Порядка (за исключением сведений о </w:t>
      </w:r>
      <w:proofErr w:type="spellStart"/>
      <w:r w:rsidRPr="000B6029">
        <w:rPr>
          <w:rFonts w:ascii="Times New Roman" w:hAnsi="Times New Roman" w:cs="Times New Roman"/>
          <w:sz w:val="28"/>
          <w:szCs w:val="28"/>
        </w:rPr>
        <w:t>неприостановлении</w:t>
      </w:r>
      <w:proofErr w:type="spellEnd"/>
      <w:r w:rsidRPr="000B6029">
        <w:rPr>
          <w:rFonts w:ascii="Times New Roman" w:hAnsi="Times New Roman" w:cs="Times New Roman"/>
          <w:sz w:val="28"/>
          <w:szCs w:val="28"/>
        </w:rPr>
        <w:t xml:space="preserve"> (приостановлении) деятельности получателя гранта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Сведения о соблюдении получателем субсидии требований, установленных подпунктами "а" - "д", "е" (в части сведений о </w:t>
      </w:r>
      <w:proofErr w:type="spellStart"/>
      <w:r w:rsidRPr="000B6029">
        <w:rPr>
          <w:rFonts w:ascii="Times New Roman" w:hAnsi="Times New Roman" w:cs="Times New Roman"/>
          <w:sz w:val="28"/>
          <w:szCs w:val="28"/>
        </w:rPr>
        <w:t>неприостановлении</w:t>
      </w:r>
      <w:proofErr w:type="spellEnd"/>
      <w:r w:rsidRPr="000B6029">
        <w:rPr>
          <w:rFonts w:ascii="Times New Roman" w:hAnsi="Times New Roman" w:cs="Times New Roman"/>
          <w:sz w:val="28"/>
          <w:szCs w:val="28"/>
        </w:rPr>
        <w:t xml:space="preserve"> (приостановлении) деятельности получателя гранта в порядке, предусмотренном законодательством Российской Федерации) подпункта 1 пункта 3.1 Порядка, указываются в заявлении.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3.3. Для подтверждения соответствия требованию, установленному подпунктом "е" подпункта 1 пункта 3.1 Порядка (за исключением сведений о </w:t>
      </w:r>
      <w:proofErr w:type="spellStart"/>
      <w:r w:rsidRPr="000B6029">
        <w:rPr>
          <w:rFonts w:ascii="Times New Roman" w:hAnsi="Times New Roman" w:cs="Times New Roman"/>
          <w:sz w:val="28"/>
          <w:szCs w:val="28"/>
        </w:rPr>
        <w:t>неприостановлении</w:t>
      </w:r>
      <w:proofErr w:type="spellEnd"/>
      <w:r w:rsidRPr="000B6029">
        <w:rPr>
          <w:rFonts w:ascii="Times New Roman" w:hAnsi="Times New Roman" w:cs="Times New Roman"/>
          <w:sz w:val="28"/>
          <w:szCs w:val="28"/>
        </w:rPr>
        <w:t xml:space="preserve"> (приостановлении) деятельности получателя гранта в порядке, предусмотренном законодательством Российской Федерации), получатель гранта по собственной инициативе при направлении подписанного соглашения представляет выписку из единого государственного реестра юридических лиц по состоянию на дату не ранее первого числа месяца заключения соглашения.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46" w:name="P229"/>
      <w:bookmarkEnd w:id="46"/>
      <w:r w:rsidRPr="000B6029">
        <w:rPr>
          <w:rFonts w:ascii="Times New Roman" w:hAnsi="Times New Roman" w:cs="Times New Roman"/>
          <w:sz w:val="28"/>
          <w:szCs w:val="28"/>
        </w:rPr>
        <w:lastRenderedPageBreak/>
        <w:t>3.4. Расчет размера гранта, предоставляемого i-</w:t>
      </w:r>
      <w:proofErr w:type="spellStart"/>
      <w:r w:rsidRPr="000B6029">
        <w:rPr>
          <w:rFonts w:ascii="Times New Roman" w:hAnsi="Times New Roman" w:cs="Times New Roman"/>
          <w:sz w:val="28"/>
          <w:szCs w:val="28"/>
        </w:rPr>
        <w:t>му</w:t>
      </w:r>
      <w:proofErr w:type="spellEnd"/>
      <w:r w:rsidRPr="000B6029">
        <w:rPr>
          <w:rFonts w:ascii="Times New Roman" w:hAnsi="Times New Roman" w:cs="Times New Roman"/>
          <w:sz w:val="28"/>
          <w:szCs w:val="28"/>
        </w:rPr>
        <w:t xml:space="preserve"> получателю гранта (G), осуществляется министерством в срок, предусмотренный пунктом 2.22 Порядка, по следующей формуле:</w:t>
      </w: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G = О - S, (1)</w:t>
      </w: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где: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O - стоимость программы, рублей;</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S - собственные средства i-</w:t>
      </w:r>
      <w:proofErr w:type="spellStart"/>
      <w:r w:rsidRPr="000B6029">
        <w:rPr>
          <w:rFonts w:ascii="Times New Roman" w:hAnsi="Times New Roman" w:cs="Times New Roman"/>
          <w:sz w:val="28"/>
          <w:szCs w:val="28"/>
        </w:rPr>
        <w:t>го</w:t>
      </w:r>
      <w:proofErr w:type="spellEnd"/>
      <w:r w:rsidRPr="000B6029">
        <w:rPr>
          <w:rFonts w:ascii="Times New Roman" w:hAnsi="Times New Roman" w:cs="Times New Roman"/>
          <w:sz w:val="28"/>
          <w:szCs w:val="28"/>
        </w:rPr>
        <w:t xml:space="preserve"> получателя гранта в размере, указанном в программе, рублей.</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47" w:name="P236"/>
      <w:bookmarkEnd w:id="47"/>
      <w:r w:rsidRPr="000B6029">
        <w:rPr>
          <w:rFonts w:ascii="Times New Roman" w:hAnsi="Times New Roman" w:cs="Times New Roman"/>
          <w:sz w:val="28"/>
          <w:szCs w:val="28"/>
        </w:rPr>
        <w:t>Предельный размер гранта на одного получателя гранта составляет три миллиона рублей.</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3.5. 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министерством проводится отбор в порядке и сроки, предусмотренные Порядком.</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3.6. Предоставление гранта получателю гранта осуществляется на основании соглашения, заключаемого между министерством и получателем гранта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1) согласование новых условий соглашения или о расторжении соглашения при </w:t>
      </w:r>
      <w:proofErr w:type="spellStart"/>
      <w:r w:rsidRPr="000B6029">
        <w:rPr>
          <w:rFonts w:ascii="Times New Roman" w:hAnsi="Times New Roman" w:cs="Times New Roman"/>
          <w:sz w:val="28"/>
          <w:szCs w:val="28"/>
        </w:rPr>
        <w:t>недостижении</w:t>
      </w:r>
      <w:proofErr w:type="spellEnd"/>
      <w:r w:rsidRPr="000B6029">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гранта в размере, определенном в соглашении;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 согласие получателя гранта на осуществление в отношении него министерством проверок соблюдения порядка и условий предоставления гранта, в том числе в части достижения результата его предоставления, и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 а также о включении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проведение указанных проверок в отношении них;</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3) достижение получателем гранта результата предоставления гранта в течение срока использования гранта;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lastRenderedPageBreak/>
        <w:t>4) предоставление получателем гранта отчета о достижении значения результата предоставления гранта;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5) запрет приобретения получателем гранта, а также иными юридическими лицами, получающими средства на основании договоров (соглашений), заключенных с получателем гранта,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6) возврат неиспользованного остатка гранта, имеющегося на дату достижения результата предоставления гранта.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48" w:name="P246"/>
      <w:bookmarkEnd w:id="48"/>
      <w:r w:rsidRPr="000B6029">
        <w:rPr>
          <w:rFonts w:ascii="Times New Roman" w:hAnsi="Times New Roman" w:cs="Times New Roman"/>
          <w:sz w:val="28"/>
          <w:szCs w:val="28"/>
        </w:rPr>
        <w:t>В случае внесения изменений в соглашение между министерством и получателем гранта заключается дополнительное соглашение к соглашению по типовой форме в порядке, установленном пунктом 3.7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49" w:name="P247"/>
      <w:bookmarkEnd w:id="49"/>
      <w:r w:rsidRPr="000B6029">
        <w:rPr>
          <w:rFonts w:ascii="Times New Roman" w:hAnsi="Times New Roman" w:cs="Times New Roman"/>
          <w:sz w:val="28"/>
          <w:szCs w:val="28"/>
        </w:rPr>
        <w:t>В случае расторжения соглашения между министерством и получателем гранта заключается дополнительное соглашение о расторжении соглашения по типовой форме в порядке, установленном пунктом 3.7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50" w:name="P248"/>
      <w:bookmarkEnd w:id="50"/>
      <w:r w:rsidRPr="000B6029">
        <w:rPr>
          <w:rFonts w:ascii="Times New Roman" w:hAnsi="Times New Roman" w:cs="Times New Roman"/>
          <w:sz w:val="28"/>
          <w:szCs w:val="28"/>
        </w:rPr>
        <w:t>3.7. Для заключения соглашения министерство в течение 5 рабочих дней со дня, следующего за днем издания приказа о результатах отбора, направляет получателю гранта в системе "Электронный бюджет" проект соглашения для подписания.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В случае заключения дополнительного соглашения, предусмотренного абзацами восьмым, девятым пункта 3.6 Порядка, министерство в течение 5 рабочих дней со дня принятия решения о заключении дополнительного соглашения направляет получателю гранта в системе "Электронный бюджет" проект дополнительного соглашения для подписания.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Получатель гранта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3.8. При реорганизации получателя гранта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При реорганизации получателя гранта в форме разделения, выделения, а также при ликвидации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 обязательствах, источником финансового обеспечения которых является грант, и возврате неиспользованного остатка гранта в краевой бюджет.</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51" w:name="P254"/>
      <w:bookmarkEnd w:id="51"/>
      <w:r w:rsidRPr="000B6029">
        <w:rPr>
          <w:rFonts w:ascii="Times New Roman" w:hAnsi="Times New Roman" w:cs="Times New Roman"/>
          <w:sz w:val="28"/>
          <w:szCs w:val="28"/>
        </w:rPr>
        <w:t>3.9. Основаниями для отказа получателю гранта в предоставлении гранта являются: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lastRenderedPageBreak/>
        <w:t>1) несоответствие представленных получателем гранта документов требованиям, предусмотренным пунктами 2.11, 2.12 Порядка, или непредставление (представление не в полном объеме) документов, предусмотренных пунктом 2.11 Порядка (за исключением документов, предусмотренных подпунктом 7 (в части предоставления выписки из ЕГРН), подпунктом "а" подпункта 8, подпунктами 13, 14 пункта 2.11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 установление факта недостоверности представленной получателем гранта информации;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3) несоответствие получателя гранта условию, указанному в подпункте 1 пункта 3.1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4) признание получателя гранта уклонившимся от заключения соглашения.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3.10. Условиями признания получателя гранта уклонившимся от заключения соглашения являются: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 нарушение получателем гранта срока подписания проекта соглашения, установленного пунктом 3.7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 отказ получателя гранта от заключения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уведомления, содержащего причины отказа.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3.11. В случае наличия оснований для отказа в предоставлении гранта,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гранта в форме приказа и направляет получателю гранта в личный кабинет уведомление об отказе в предоставлении гранта с указанием способа обжалования решения об отказе в предоставлении гранта.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3.12. В случае отсутствия оснований для отказа в предоставлении гранта,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 предоставлении гранта в форме приказа, подписывает соглашение со своей стороны и направляет его получателю гранта в системе "Электронный бюджет".</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3.13. Результатом предоставления гранта в соответствии с Государственной программой </w:t>
      </w:r>
      <w:r>
        <w:rPr>
          <w:rFonts w:ascii="Times New Roman" w:hAnsi="Times New Roman" w:cs="Times New Roman"/>
          <w:sz w:val="28"/>
          <w:szCs w:val="28"/>
        </w:rPr>
        <w:t>№</w:t>
      </w:r>
      <w:r w:rsidRPr="000B6029">
        <w:rPr>
          <w:rFonts w:ascii="Times New Roman" w:hAnsi="Times New Roman" w:cs="Times New Roman"/>
          <w:sz w:val="28"/>
          <w:szCs w:val="28"/>
        </w:rPr>
        <w:t xml:space="preserve"> 506-п является количество садовых или огородных земельных участков, расположенных на территориях некоммерческих товариществ, для которых предоставлены гранты.</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Значение результата предоставления гранта с указанием точной даты его завершения (достижения) для получателя гранта устанавливается в соглашении на основании информации, содержащейся в программе, о количестве садовых или огородных земельных участков, расположенных на территории получателя гранта, для которых предоставлен грант.</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3.14. Министерство в течение 2 рабочих дней со дня, следующего за днем принятия решения о предоставлении гранта, на основании приказа о предоставлении гранта формирует и направляет в министерство финансов </w:t>
      </w:r>
      <w:r w:rsidRPr="000B6029">
        <w:rPr>
          <w:rFonts w:ascii="Times New Roman" w:hAnsi="Times New Roman" w:cs="Times New Roman"/>
          <w:sz w:val="28"/>
          <w:szCs w:val="28"/>
        </w:rPr>
        <w:lastRenderedPageBreak/>
        <w:t xml:space="preserve">края сводный перечень получателей грантов по форме согласно приложению </w:t>
      </w:r>
      <w:r>
        <w:rPr>
          <w:rFonts w:ascii="Times New Roman" w:hAnsi="Times New Roman" w:cs="Times New Roman"/>
          <w:sz w:val="28"/>
          <w:szCs w:val="28"/>
        </w:rPr>
        <w:t>№</w:t>
      </w:r>
      <w:r w:rsidRPr="000B6029">
        <w:rPr>
          <w:rFonts w:ascii="Times New Roman" w:hAnsi="Times New Roman" w:cs="Times New Roman"/>
          <w:sz w:val="28"/>
          <w:szCs w:val="28"/>
        </w:rPr>
        <w:t xml:space="preserve"> 7 к Порядку.</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Министерство финансов края в течение 5 рабочих дней со дня, следующего за днем получения сводного перечня получателей грантов, зачисляет бюджетные средства на лицевой счет министерства, открытый в министерстве финансов края.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3.15. Предоставление гранта осуществляется путем перечисления денежных средств на расчетный счет получателя гранта,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гранта.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Грант считается предоставленным (полученным) в день его поступления на расчетный счет получателя гранта.</w:t>
      </w: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Title"/>
        <w:contextualSpacing/>
        <w:jc w:val="center"/>
        <w:outlineLvl w:val="1"/>
        <w:rPr>
          <w:rFonts w:ascii="Times New Roman" w:hAnsi="Times New Roman" w:cs="Times New Roman"/>
          <w:sz w:val="28"/>
          <w:szCs w:val="28"/>
        </w:rPr>
      </w:pPr>
      <w:r w:rsidRPr="000B6029">
        <w:rPr>
          <w:rFonts w:ascii="Times New Roman" w:hAnsi="Times New Roman" w:cs="Times New Roman"/>
          <w:sz w:val="28"/>
          <w:szCs w:val="28"/>
        </w:rPr>
        <w:t>4. ТРЕБОВАНИЯ В ЧАСТИ ПРЕДОСТАВЛЕНИЯ ОТЧЕТНОСТИ,</w:t>
      </w:r>
    </w:p>
    <w:p w:rsidR="000B6029" w:rsidRPr="000B6029" w:rsidRDefault="000B6029" w:rsidP="000B6029">
      <w:pPr>
        <w:pStyle w:val="ConsPlusTitle"/>
        <w:contextualSpacing/>
        <w:jc w:val="center"/>
        <w:rPr>
          <w:rFonts w:ascii="Times New Roman" w:hAnsi="Times New Roman" w:cs="Times New Roman"/>
          <w:sz w:val="28"/>
          <w:szCs w:val="28"/>
        </w:rPr>
      </w:pPr>
      <w:r w:rsidRPr="000B6029">
        <w:rPr>
          <w:rFonts w:ascii="Times New Roman" w:hAnsi="Times New Roman" w:cs="Times New Roman"/>
          <w:sz w:val="28"/>
          <w:szCs w:val="28"/>
        </w:rPr>
        <w:t>ОСУЩЕСТВЛЕНИЯ КОНТРОЛЯ (МОНИТОРИНГА) ЗА СОБЛЮДЕНИЕМ УСЛОВИЙ И ПОРЯДКА ПРЕДОСТАВЛЕНИЯ ГРАНТОВ И ОТВЕТСТВЕННОСТИ ЗА ИХ НАРУШЕНИЕ</w:t>
      </w: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ind w:firstLine="540"/>
        <w:contextualSpacing/>
        <w:jc w:val="both"/>
        <w:rPr>
          <w:rFonts w:ascii="Times New Roman" w:hAnsi="Times New Roman" w:cs="Times New Roman"/>
          <w:sz w:val="28"/>
          <w:szCs w:val="28"/>
        </w:rPr>
      </w:pPr>
      <w:bookmarkStart w:id="52" w:name="P278"/>
      <w:bookmarkEnd w:id="52"/>
      <w:r w:rsidRPr="000B6029">
        <w:rPr>
          <w:rFonts w:ascii="Times New Roman" w:hAnsi="Times New Roman" w:cs="Times New Roman"/>
          <w:sz w:val="28"/>
          <w:szCs w:val="28"/>
        </w:rPr>
        <w:t>4.1. Получатель гранта представляет в министерство в форме электронного документа в системе "Электронный бюджет" следующие отчеты:</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 ежеквартально в срок до 15-го числа месяца, следующего за отчетным кварталом, для подтверждения достижения значения результата предоставления гранта отчет о достижении значения результата предоставления гранта (далее - отчет о результате) в соответствии с приложением к типовой форме;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 ежеквартально в срок до 15-го числа месяца, следующего за отчетным кварталом, в течение срока использования гранта отчет об осуществлении расходов, источником финансового обеспечения которых является грант, в соответствии с приложением к типовой форме (далее - отчет о расходах) с приложением электронных копий следующих документов, подтверждающих расходование гранта в соответствии с программой:</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договоров на выполнение работ (оказание услуг), указанных в локальном сметном расчете (смете) и (или) в проектной документации;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договоров поставки строительных материалов, оборудования в целях реализации программы;</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первичных учетных документов, подтверждающих поставку строительных материалов, оборудования;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платежных документов, подтверждающих оплату (включая авансовые платежи) выполненных работ (оказанных услуг);</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платежных документов, подтверждающих оплату строительных материалов, оборудования;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документов о приемке выполненных работ (оказанных услуг) и документов о стоимости выполненных работ (оказанных услуг), </w:t>
      </w:r>
      <w:r w:rsidRPr="000B6029">
        <w:rPr>
          <w:rFonts w:ascii="Times New Roman" w:hAnsi="Times New Roman" w:cs="Times New Roman"/>
          <w:sz w:val="28"/>
          <w:szCs w:val="28"/>
        </w:rPr>
        <w:lastRenderedPageBreak/>
        <w:t>соответствующих требованиям бухгалтерского учета;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проектной документации (предоставляется в случаях, если программой предусмотрены расходы на ее разработку);</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выписки из бухгалтерского баланса получателя гранта, подтверждающую постановку объектов электросетевого хозяйства, объектов водоснабжения на соответствующие балансовые счета.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53" w:name="P289"/>
      <w:bookmarkEnd w:id="53"/>
      <w:r w:rsidRPr="000B6029">
        <w:rPr>
          <w:rFonts w:ascii="Times New Roman" w:hAnsi="Times New Roman" w:cs="Times New Roman"/>
          <w:sz w:val="28"/>
          <w:szCs w:val="28"/>
        </w:rPr>
        <w:t>4.2. Министерство в соглашении определяет форму и сроки предоставления следующих отчетов:</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об осуществлении расходов собственных средств получателя гранта, направленных на реализацию программы;</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54" w:name="P291"/>
      <w:bookmarkEnd w:id="54"/>
      <w:r w:rsidRPr="000B6029">
        <w:rPr>
          <w:rFonts w:ascii="Times New Roman" w:hAnsi="Times New Roman" w:cs="Times New Roman"/>
          <w:sz w:val="28"/>
          <w:szCs w:val="28"/>
        </w:rPr>
        <w:t>о построенном (реконструированном) объекте электросетевого хозяйства или объекте водоснабжения (далее - отчет о построенном (реконструированном) объекте) с приложением выписки из ЕГРН, подтверждающей право собственности получателя гранта и (или) лиц, являющихся собственниками (правообладателями) земельных участков, расположенных в пределах получателя гранта на построенный или реконструированный объект электросетевого хозяйства или объект водоснабжения (предоставляется в случаях, если право собственности на указанные объекты подлежит регистрации в ЕГРН) (предоставляется по собственной инициативе).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4.3. Документы, указанные в пунктах 4.1, 4.2 Порядка, должны соответствовать следующим требованиям:</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 подписаны электронной подписью (за исключением документа, предусмотренного абзацем третьим пункта 4.2 Порядка (в части предоставления выписки из ЕГРН);</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3) поддаваться прочтению.</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Получатели грантов в соответствии с законодательством Российской Федерации несут ответственность за полноту и достоверность сведений, содержащихся в отчетах и прилагаемых к ним документах.</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4.4. Проверка и принятие представленных в соответствии с пунктами 4.1, 4.2 Порядка отчетов осуществляется министерством в срок, не превышающий 14 рабочих дней со дня их поступления.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В случае непредставления получателем гранта по собственной инициативе документа, указанного в абзаце третьем пункта 4.2 Порядка (в части предоставления выписки из ЕГРН), министерство запрашивает указанный документ и (или) сведения, содержащиеся в нем у уполномоченного на их предоставления органа посредством межведомственного взаимодействия, в течение 5 рабочих дней, следующих за днем получения отчета о построенном (реконструированном) объекте.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4.5. Мониторинг достижения результата предоставления гранта исходя из достижения значения результата предоставления гранта, определенного соглашением, и событий, отражающих факт завершения соответствующего </w:t>
      </w:r>
      <w:r w:rsidRPr="000B6029">
        <w:rPr>
          <w:rFonts w:ascii="Times New Roman" w:hAnsi="Times New Roman" w:cs="Times New Roman"/>
          <w:sz w:val="28"/>
          <w:szCs w:val="28"/>
        </w:rPr>
        <w:lastRenderedPageBreak/>
        <w:t>мероприятия по получению результата предоставления гранта (контрольная точка), проводится в порядке и по формам, установленным Министерством финансов Российской Федерации.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4.6. Проверка соблюдения получателем гранта порядка и условий предоставления гранта, в том числе в части достижения результата предоставления гранта, осуществляется министерством.</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4.7. Мерой ответственности за нарушение условий и порядка предоставления гранта, в том числе за </w:t>
      </w:r>
      <w:proofErr w:type="spellStart"/>
      <w:r w:rsidRPr="000B6029">
        <w:rPr>
          <w:rFonts w:ascii="Times New Roman" w:hAnsi="Times New Roman" w:cs="Times New Roman"/>
          <w:sz w:val="28"/>
          <w:szCs w:val="28"/>
        </w:rPr>
        <w:t>недостижение</w:t>
      </w:r>
      <w:proofErr w:type="spellEnd"/>
      <w:r w:rsidRPr="000B6029">
        <w:rPr>
          <w:rFonts w:ascii="Times New Roman" w:hAnsi="Times New Roman" w:cs="Times New Roman"/>
          <w:sz w:val="28"/>
          <w:szCs w:val="28"/>
        </w:rPr>
        <w:t xml:space="preserve"> значения результата предоставления гранта является возврат гранта в краевой бюджет в случае нарушения получателем гранта условий, установленных при предоставлении гранта пунктом 3.1 Порядка,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0B6029">
        <w:rPr>
          <w:rFonts w:ascii="Times New Roman" w:hAnsi="Times New Roman" w:cs="Times New Roman"/>
          <w:sz w:val="28"/>
          <w:szCs w:val="28"/>
        </w:rPr>
        <w:t>недостижения</w:t>
      </w:r>
      <w:proofErr w:type="spellEnd"/>
      <w:r w:rsidRPr="000B6029">
        <w:rPr>
          <w:rFonts w:ascii="Times New Roman" w:hAnsi="Times New Roman" w:cs="Times New Roman"/>
          <w:sz w:val="28"/>
          <w:szCs w:val="28"/>
        </w:rPr>
        <w:t xml:space="preserve"> значения результата предоставления гранта.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Непредставление получателем гранта отчета о результате по истечении срока использования гранта, либо несоответствие представленного отчета о результате форме, установленной пунктом 4.1 Порядка, является подтверждением факта </w:t>
      </w:r>
      <w:proofErr w:type="spellStart"/>
      <w:r w:rsidRPr="000B6029">
        <w:rPr>
          <w:rFonts w:ascii="Times New Roman" w:hAnsi="Times New Roman" w:cs="Times New Roman"/>
          <w:sz w:val="28"/>
          <w:szCs w:val="28"/>
        </w:rPr>
        <w:t>недостижения</w:t>
      </w:r>
      <w:proofErr w:type="spellEnd"/>
      <w:r w:rsidRPr="000B6029">
        <w:rPr>
          <w:rFonts w:ascii="Times New Roman" w:hAnsi="Times New Roman" w:cs="Times New Roman"/>
          <w:sz w:val="28"/>
          <w:szCs w:val="28"/>
        </w:rPr>
        <w:t xml:space="preserve"> результата предоставления гранта и влечет в отношении получателя гранта применение меры ответственности за </w:t>
      </w:r>
      <w:proofErr w:type="spellStart"/>
      <w:r w:rsidRPr="000B6029">
        <w:rPr>
          <w:rFonts w:ascii="Times New Roman" w:hAnsi="Times New Roman" w:cs="Times New Roman"/>
          <w:sz w:val="28"/>
          <w:szCs w:val="28"/>
        </w:rPr>
        <w:t>недостижение</w:t>
      </w:r>
      <w:proofErr w:type="spellEnd"/>
      <w:r w:rsidRPr="000B6029">
        <w:rPr>
          <w:rFonts w:ascii="Times New Roman" w:hAnsi="Times New Roman" w:cs="Times New Roman"/>
          <w:sz w:val="28"/>
          <w:szCs w:val="28"/>
        </w:rPr>
        <w:t xml:space="preserve"> значения результата предоставления гранта, предусмотренной пунктом 4.10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55" w:name="P304"/>
      <w:bookmarkEnd w:id="55"/>
      <w:r w:rsidRPr="000B6029">
        <w:rPr>
          <w:rFonts w:ascii="Times New Roman" w:hAnsi="Times New Roman" w:cs="Times New Roman"/>
          <w:sz w:val="28"/>
          <w:szCs w:val="28"/>
        </w:rPr>
        <w:t>4.8. В случае нарушения получателем гранта условия, установленного при предоставлении гранта подпунктом 1 пункта 3.1 Порядка, получатель гранта в течение 30 дней со дня нарушения указанного условия предоставления гранта возвращает в краевой бюджет грант в полном объеме.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В случае нарушения получателем гранта условия, установленного при предоставлении гранта подпунктами 2, 3 пункта 3.1 Порядка, получатель гранта в течение 30 дней со дня, следующего за днем истечения срока использования гранта, возвращает в краевой бюджет сумму гранта в размере 0,1 процента от размера гранта.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В случае нарушения получателем гранта условия, установленного при предоставлении гранта подпунктом 4 пункта 3.1 Порядка, получатель гранта в течение 30 дней со дня нарушения указанного условия предоставления гранта, возвращает в краевой бюджет сумму гранта (V</w:t>
      </w:r>
      <w:r w:rsidRPr="000B6029">
        <w:rPr>
          <w:rFonts w:ascii="Times New Roman" w:hAnsi="Times New Roman" w:cs="Times New Roman"/>
          <w:sz w:val="28"/>
          <w:szCs w:val="28"/>
          <w:vertAlign w:val="subscript"/>
        </w:rPr>
        <w:t>возврата1</w:t>
      </w:r>
      <w:r w:rsidRPr="000B6029">
        <w:rPr>
          <w:rFonts w:ascii="Times New Roman" w:hAnsi="Times New Roman" w:cs="Times New Roman"/>
          <w:sz w:val="28"/>
          <w:szCs w:val="28"/>
        </w:rPr>
        <w:t>) в размере, рассчитанном по следующей формуле:</w:t>
      </w: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 xml:space="preserve">V </w:t>
      </w:r>
      <w:r w:rsidRPr="000B6029">
        <w:rPr>
          <w:rFonts w:ascii="Times New Roman" w:hAnsi="Times New Roman" w:cs="Times New Roman"/>
          <w:sz w:val="28"/>
          <w:szCs w:val="28"/>
          <w:vertAlign w:val="subscript"/>
        </w:rPr>
        <w:t>возврата1</w:t>
      </w:r>
      <w:r w:rsidRPr="000B6029">
        <w:rPr>
          <w:rFonts w:ascii="Times New Roman" w:hAnsi="Times New Roman" w:cs="Times New Roman"/>
          <w:sz w:val="28"/>
          <w:szCs w:val="28"/>
        </w:rPr>
        <w:t xml:space="preserve"> = (1 - </w:t>
      </w:r>
      <w:proofErr w:type="spellStart"/>
      <w:r w:rsidRPr="000B6029">
        <w:rPr>
          <w:rFonts w:ascii="Times New Roman" w:hAnsi="Times New Roman" w:cs="Times New Roman"/>
          <w:sz w:val="28"/>
          <w:szCs w:val="28"/>
        </w:rPr>
        <w:t>O</w:t>
      </w:r>
      <w:r w:rsidRPr="000B6029">
        <w:rPr>
          <w:rFonts w:ascii="Times New Roman" w:hAnsi="Times New Roman" w:cs="Times New Roman"/>
          <w:sz w:val="28"/>
          <w:szCs w:val="28"/>
          <w:vertAlign w:val="subscript"/>
        </w:rPr>
        <w:t>факт</w:t>
      </w:r>
      <w:proofErr w:type="spellEnd"/>
      <w:r w:rsidRPr="000B6029">
        <w:rPr>
          <w:rFonts w:ascii="Times New Roman" w:hAnsi="Times New Roman" w:cs="Times New Roman"/>
          <w:sz w:val="28"/>
          <w:szCs w:val="28"/>
        </w:rPr>
        <w:t xml:space="preserve"> / O) x G, (2)</w:t>
      </w: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где: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proofErr w:type="spellStart"/>
      <w:r w:rsidRPr="000B6029">
        <w:rPr>
          <w:rFonts w:ascii="Times New Roman" w:hAnsi="Times New Roman" w:cs="Times New Roman"/>
          <w:sz w:val="28"/>
          <w:szCs w:val="28"/>
        </w:rPr>
        <w:t>O</w:t>
      </w:r>
      <w:r w:rsidRPr="000B6029">
        <w:rPr>
          <w:rFonts w:ascii="Times New Roman" w:hAnsi="Times New Roman" w:cs="Times New Roman"/>
          <w:sz w:val="28"/>
          <w:szCs w:val="28"/>
          <w:vertAlign w:val="subscript"/>
        </w:rPr>
        <w:t>факт</w:t>
      </w:r>
      <w:proofErr w:type="spellEnd"/>
      <w:r w:rsidRPr="000B6029">
        <w:rPr>
          <w:rFonts w:ascii="Times New Roman" w:hAnsi="Times New Roman" w:cs="Times New Roman"/>
          <w:sz w:val="28"/>
          <w:szCs w:val="28"/>
        </w:rPr>
        <w:t xml:space="preserve"> - стоимость программы в соответствии с фактически произведенными затратами, рублей;</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O - стоимость программы в соответствии с соглашением, рублей;</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lastRenderedPageBreak/>
        <w:t>G - размер гранта, рублей.</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56" w:name="P314"/>
      <w:bookmarkEnd w:id="56"/>
      <w:r w:rsidRPr="000B6029">
        <w:rPr>
          <w:rFonts w:ascii="Times New Roman" w:hAnsi="Times New Roman" w:cs="Times New Roman"/>
          <w:sz w:val="28"/>
          <w:szCs w:val="28"/>
        </w:rPr>
        <w:t>4.9. В случае нарушения получателем гранта условий, установленных при предоставлении гранта пунктом 3.1 Порядка, министерство принимает в форме приказа решение о применении к получателю гранта меры ответственности в виде возврата в краевой бюджет гранта в следующие сроки: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в течение 30 рабочих дней со дня, следующего за днем установления факта нарушения получателем гранта условий предоставления гранта, установленных при предоставлении гранта подпунктом 1 пункта 3.1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в течение 30 рабочих дней со дня, следующего за днем истечения срока использования гранта в случае нарушения получателем гранта условий, установленных при предоставлении гранта подпунктами 2 - 4 пункта 3.1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Размер гранта, подлежащего возврату в краевой бюджет, рассчитывается в соответствии с пунктом 4.8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гранта письменное уведомление (требование) о возврате гранта в краевой бюджет (далее - требование) почтовым отправлением с уведомлением о вручении.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Получатель гранта в течение 10 рабочих дней со дня получения требования обязан произвести возврат в краевой бюджет гранта в размере, указанном в требовании.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57" w:name="P320"/>
      <w:bookmarkEnd w:id="57"/>
      <w:r w:rsidRPr="000B6029">
        <w:rPr>
          <w:rFonts w:ascii="Times New Roman" w:hAnsi="Times New Roman" w:cs="Times New Roman"/>
          <w:sz w:val="28"/>
          <w:szCs w:val="28"/>
        </w:rPr>
        <w:t xml:space="preserve">4.10. В случае </w:t>
      </w:r>
      <w:proofErr w:type="spellStart"/>
      <w:r w:rsidRPr="000B6029">
        <w:rPr>
          <w:rFonts w:ascii="Times New Roman" w:hAnsi="Times New Roman" w:cs="Times New Roman"/>
          <w:sz w:val="28"/>
          <w:szCs w:val="28"/>
        </w:rPr>
        <w:t>недостижения</w:t>
      </w:r>
      <w:proofErr w:type="spellEnd"/>
      <w:r w:rsidRPr="000B6029">
        <w:rPr>
          <w:rFonts w:ascii="Times New Roman" w:hAnsi="Times New Roman" w:cs="Times New Roman"/>
          <w:sz w:val="28"/>
          <w:szCs w:val="28"/>
        </w:rPr>
        <w:t xml:space="preserve"> получателем гранта значения результата предоставления гранта, установленного в соглашении, министерство в течение 18 рабочих дней со дня, следующего за днем установления факта </w:t>
      </w:r>
      <w:proofErr w:type="spellStart"/>
      <w:r w:rsidRPr="000B6029">
        <w:rPr>
          <w:rFonts w:ascii="Times New Roman" w:hAnsi="Times New Roman" w:cs="Times New Roman"/>
          <w:sz w:val="28"/>
          <w:szCs w:val="28"/>
        </w:rPr>
        <w:t>недостижения</w:t>
      </w:r>
      <w:proofErr w:type="spellEnd"/>
      <w:r w:rsidRPr="000B6029">
        <w:rPr>
          <w:rFonts w:ascii="Times New Roman" w:hAnsi="Times New Roman" w:cs="Times New Roman"/>
          <w:sz w:val="28"/>
          <w:szCs w:val="28"/>
        </w:rPr>
        <w:t xml:space="preserve"> получателем гранта значения результата, принимает в форме приказа решение о применении к получателю гранта меры ответственности в виде возврата гранта. Расчет размера гранта, подлежащего возврату в краевой бюджет (V</w:t>
      </w:r>
      <w:r w:rsidRPr="000B6029">
        <w:rPr>
          <w:rFonts w:ascii="Times New Roman" w:hAnsi="Times New Roman" w:cs="Times New Roman"/>
          <w:sz w:val="28"/>
          <w:szCs w:val="28"/>
          <w:vertAlign w:val="subscript"/>
        </w:rPr>
        <w:t>возврата2</w:t>
      </w:r>
      <w:r w:rsidRPr="000B6029">
        <w:rPr>
          <w:rFonts w:ascii="Times New Roman" w:hAnsi="Times New Roman" w:cs="Times New Roman"/>
          <w:sz w:val="28"/>
          <w:szCs w:val="28"/>
        </w:rPr>
        <w:t>), осуществляется по следующий формуле:</w:t>
      </w: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V</w:t>
      </w:r>
      <w:r w:rsidRPr="000B6029">
        <w:rPr>
          <w:rFonts w:ascii="Times New Roman" w:hAnsi="Times New Roman" w:cs="Times New Roman"/>
          <w:sz w:val="28"/>
          <w:szCs w:val="28"/>
          <w:vertAlign w:val="subscript"/>
        </w:rPr>
        <w:t>возврата2</w:t>
      </w:r>
      <w:r w:rsidRPr="000B6029">
        <w:rPr>
          <w:rFonts w:ascii="Times New Roman" w:hAnsi="Times New Roman" w:cs="Times New Roman"/>
          <w:sz w:val="28"/>
          <w:szCs w:val="28"/>
        </w:rPr>
        <w:t xml:space="preserve"> = G x (1 - F / P), (3)</w:t>
      </w:r>
    </w:p>
    <w:p w:rsidR="000B6029" w:rsidRPr="000B6029" w:rsidRDefault="000B6029" w:rsidP="000B6029">
      <w:pPr>
        <w:pStyle w:val="ConsPlusNormal"/>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где: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G - размер гранта, предоставленного получателю гранта в соответствии с соглашением;</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F - фактически достигнутое значение результата предоставления гранта;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P - плановое значение результата предоставления гранта, установленное соглашением.</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Министерство в течение 5 рабочих дней со дня, следующего за днем принятия решения, указанного в абзаце первом настоящего пункта, направляет получателю гранта требование почтовым отправлением с уведомлением о вручении.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Получатель гранта в течение 10 рабочих дней со дня получения требования обязан произвести возврат в краевой бюджет гранта в размере, указанном в требовании.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4.11. Основанием для освобождения получателя гранта от возврата гранта </w:t>
      </w:r>
      <w:r w:rsidRPr="000B6029">
        <w:rPr>
          <w:rFonts w:ascii="Times New Roman" w:hAnsi="Times New Roman" w:cs="Times New Roman"/>
          <w:sz w:val="28"/>
          <w:szCs w:val="28"/>
        </w:rPr>
        <w:lastRenderedPageBreak/>
        <w:t xml:space="preserve">в краевой бюджет в случае </w:t>
      </w:r>
      <w:proofErr w:type="spellStart"/>
      <w:r w:rsidRPr="000B6029">
        <w:rPr>
          <w:rFonts w:ascii="Times New Roman" w:hAnsi="Times New Roman" w:cs="Times New Roman"/>
          <w:sz w:val="28"/>
          <w:szCs w:val="28"/>
        </w:rPr>
        <w:t>недостижения</w:t>
      </w:r>
      <w:proofErr w:type="spellEnd"/>
      <w:r w:rsidRPr="000B6029">
        <w:rPr>
          <w:rFonts w:ascii="Times New Roman" w:hAnsi="Times New Roman" w:cs="Times New Roman"/>
          <w:sz w:val="28"/>
          <w:szCs w:val="28"/>
        </w:rPr>
        <w:t xml:space="preserve"> значения результата предоставления гранта, установленного в соглашении, является документально подтвержденное получателем гранта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гранта, установленного в соглашении (далее - обстоятельства непреодолимой силы).</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В случае </w:t>
      </w:r>
      <w:proofErr w:type="spellStart"/>
      <w:r w:rsidRPr="000B6029">
        <w:rPr>
          <w:rFonts w:ascii="Times New Roman" w:hAnsi="Times New Roman" w:cs="Times New Roman"/>
          <w:sz w:val="28"/>
          <w:szCs w:val="28"/>
        </w:rPr>
        <w:t>недостижения</w:t>
      </w:r>
      <w:proofErr w:type="spellEnd"/>
      <w:r w:rsidRPr="000B6029">
        <w:rPr>
          <w:rFonts w:ascii="Times New Roman" w:hAnsi="Times New Roman" w:cs="Times New Roman"/>
          <w:sz w:val="28"/>
          <w:szCs w:val="28"/>
        </w:rPr>
        <w:t xml:space="preserve"> значения результата предоставления гранта, установленного в соглашении, по причине наступления обстоятельств непреодолимой силы получатель гранта одновременно с представлением отчета о результате представляет в министерство документы, подтверждающие их наступление.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При поступлении документов, подтверждающих наступление обстоятельств непреодолимой силы, министерство в течение 20 рабочих дней со дня, следующего за днем поступления данных документов, рассматривает их и принимает в форме приказа решение об освобождении (об отказе в освобождении) получателя гранта от возврата гранта в краевой бюджет и направляет получателю гранта письменное уведомление об освобождении (об отказе в освобождении) получателя гранта от возврата гранта в краевой бюджет почтовым отправлением с уведомлением о вручении.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58" w:name="P333"/>
      <w:bookmarkEnd w:id="58"/>
      <w:r w:rsidRPr="000B6029">
        <w:rPr>
          <w:rFonts w:ascii="Times New Roman" w:hAnsi="Times New Roman" w:cs="Times New Roman"/>
          <w:sz w:val="28"/>
          <w:szCs w:val="28"/>
        </w:rPr>
        <w:t>4.12. Основанием для неприменения к получателю гранта меры ответственности за нарушение условия, предусмотренного подпунктом 4 пункта 3.1 Порядка, является одновременное наступление следующих условий:</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достижение значения результата предоставления гранта на дату достижения значения результата предоставления гранта;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наличие на дату достижения значения результата предоставления гранта неиспользованного остатка гранта, возникшего в случае, если общая стоимость фактически произведенных затрат на реализацию программы, сложилась меньше их планового значения.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Неиспользованный остаток гранта подлежат возврату в краевой бюджет получателем гранта в срок не позднее 15 рабочих дней со дня, следующего за днем истечения срока использования гранта.</w:t>
      </w: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right"/>
        <w:outlineLvl w:val="1"/>
        <w:rPr>
          <w:rFonts w:ascii="Times New Roman" w:hAnsi="Times New Roman" w:cs="Times New Roman"/>
          <w:sz w:val="28"/>
          <w:szCs w:val="28"/>
        </w:rPr>
      </w:pPr>
      <w:r w:rsidRPr="000B6029">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0B6029">
        <w:rPr>
          <w:rFonts w:ascii="Times New Roman" w:hAnsi="Times New Roman" w:cs="Times New Roman"/>
          <w:sz w:val="28"/>
          <w:szCs w:val="28"/>
        </w:rPr>
        <w:t xml:space="preserve"> 1</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к Порядку</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предоставления грантов</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в форме субсидий садоводческим,</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огородническим некоммерческим</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товариществам на реализацию</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программ развития инфраструктуры</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территорий указанных некоммерческих</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товариществ и проведения</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отбора получателей указанных</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грантов в форме субсидий</w:t>
      </w:r>
    </w:p>
    <w:p w:rsidR="000B6029" w:rsidRPr="000B6029" w:rsidRDefault="000B6029" w:rsidP="000B6029">
      <w:pPr>
        <w:pStyle w:val="ConsPlusNormal"/>
        <w:spacing w:after="1"/>
        <w:contextualSpacing/>
        <w:rPr>
          <w:rFonts w:ascii="Times New Roman" w:hAnsi="Times New Roman" w:cs="Times New Roman"/>
          <w:sz w:val="28"/>
          <w:szCs w:val="28"/>
        </w:rPr>
      </w:pP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В министерство сельского хозяйства</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Красноярского края</w:t>
      </w:r>
    </w:p>
    <w:p w:rsidR="000B6029" w:rsidRPr="000B6029" w:rsidRDefault="000B6029" w:rsidP="000B6029">
      <w:pPr>
        <w:pStyle w:val="ConsPlusNonformat"/>
        <w:contextualSpacing/>
        <w:jc w:val="center"/>
        <w:rPr>
          <w:rFonts w:ascii="Times New Roman" w:hAnsi="Times New Roman" w:cs="Times New Roman"/>
          <w:sz w:val="28"/>
          <w:szCs w:val="28"/>
        </w:rPr>
      </w:pPr>
    </w:p>
    <w:p w:rsidR="000B6029" w:rsidRPr="000B6029" w:rsidRDefault="000B6029" w:rsidP="000B6029">
      <w:pPr>
        <w:pStyle w:val="ConsPlusNonformat"/>
        <w:contextualSpacing/>
        <w:jc w:val="center"/>
        <w:rPr>
          <w:rFonts w:ascii="Times New Roman" w:hAnsi="Times New Roman" w:cs="Times New Roman"/>
          <w:sz w:val="28"/>
          <w:szCs w:val="28"/>
        </w:rPr>
      </w:pPr>
      <w:bookmarkStart w:id="59" w:name="P360"/>
      <w:bookmarkEnd w:id="59"/>
      <w:r w:rsidRPr="000B6029">
        <w:rPr>
          <w:rFonts w:ascii="Times New Roman" w:hAnsi="Times New Roman" w:cs="Times New Roman"/>
          <w:sz w:val="28"/>
          <w:szCs w:val="28"/>
        </w:rPr>
        <w:t>Заявление</w:t>
      </w:r>
    </w:p>
    <w:p w:rsidR="000B6029" w:rsidRPr="000B6029" w:rsidRDefault="000B6029" w:rsidP="000B6029">
      <w:pPr>
        <w:pStyle w:val="ConsPlusNonformat"/>
        <w:contextualSpacing/>
        <w:jc w:val="center"/>
        <w:rPr>
          <w:rFonts w:ascii="Times New Roman" w:hAnsi="Times New Roman" w:cs="Times New Roman"/>
          <w:sz w:val="28"/>
          <w:szCs w:val="28"/>
        </w:rPr>
      </w:pPr>
      <w:r w:rsidRPr="000B6029">
        <w:rPr>
          <w:rFonts w:ascii="Times New Roman" w:hAnsi="Times New Roman" w:cs="Times New Roman"/>
          <w:sz w:val="28"/>
          <w:szCs w:val="28"/>
        </w:rPr>
        <w:t>на участие в отборе получателей грантов в форме субсидий</w:t>
      </w:r>
    </w:p>
    <w:p w:rsidR="000B6029" w:rsidRPr="000B6029" w:rsidRDefault="000B6029" w:rsidP="000B6029">
      <w:pPr>
        <w:pStyle w:val="ConsPlusNonformat"/>
        <w:contextualSpacing/>
        <w:jc w:val="center"/>
        <w:rPr>
          <w:rFonts w:ascii="Times New Roman" w:hAnsi="Times New Roman" w:cs="Times New Roman"/>
          <w:sz w:val="28"/>
          <w:szCs w:val="28"/>
        </w:rPr>
      </w:pPr>
      <w:r w:rsidRPr="000B6029">
        <w:rPr>
          <w:rFonts w:ascii="Times New Roman" w:hAnsi="Times New Roman" w:cs="Times New Roman"/>
          <w:sz w:val="28"/>
          <w:szCs w:val="28"/>
        </w:rPr>
        <w:t>садоводческим, огородническим некоммерческим товариществам</w:t>
      </w:r>
    </w:p>
    <w:p w:rsidR="000B6029" w:rsidRPr="000B6029" w:rsidRDefault="000B6029" w:rsidP="000B6029">
      <w:pPr>
        <w:pStyle w:val="ConsPlusNonformat"/>
        <w:contextualSpacing/>
        <w:jc w:val="center"/>
        <w:rPr>
          <w:rFonts w:ascii="Times New Roman" w:hAnsi="Times New Roman" w:cs="Times New Roman"/>
          <w:sz w:val="28"/>
          <w:szCs w:val="28"/>
        </w:rPr>
      </w:pPr>
      <w:r w:rsidRPr="000B6029">
        <w:rPr>
          <w:rFonts w:ascii="Times New Roman" w:hAnsi="Times New Roman" w:cs="Times New Roman"/>
          <w:sz w:val="28"/>
          <w:szCs w:val="28"/>
        </w:rPr>
        <w:t>на реализацию программ развития инфраструктуры территорий</w:t>
      </w:r>
    </w:p>
    <w:p w:rsidR="000B6029" w:rsidRPr="000B6029" w:rsidRDefault="000B6029" w:rsidP="000B6029">
      <w:pPr>
        <w:pStyle w:val="ConsPlusNonformat"/>
        <w:contextualSpacing/>
        <w:jc w:val="center"/>
        <w:rPr>
          <w:rFonts w:ascii="Times New Roman" w:hAnsi="Times New Roman" w:cs="Times New Roman"/>
          <w:sz w:val="28"/>
          <w:szCs w:val="28"/>
        </w:rPr>
      </w:pPr>
      <w:r w:rsidRPr="000B6029">
        <w:rPr>
          <w:rFonts w:ascii="Times New Roman" w:hAnsi="Times New Roman" w:cs="Times New Roman"/>
          <w:sz w:val="28"/>
          <w:szCs w:val="28"/>
        </w:rPr>
        <w:t>указанных некоммерческих товариществ</w:t>
      </w:r>
    </w:p>
    <w:p w:rsidR="000B6029" w:rsidRPr="000B6029" w:rsidRDefault="000B6029" w:rsidP="000B6029">
      <w:pPr>
        <w:pStyle w:val="ConsPlusNonformat"/>
        <w:contextualSpacing/>
        <w:jc w:val="both"/>
        <w:rPr>
          <w:rFonts w:ascii="Times New Roman" w:hAnsi="Times New Roman" w:cs="Times New Roman"/>
          <w:sz w:val="28"/>
          <w:szCs w:val="28"/>
        </w:rPr>
      </w:pP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w:t>
      </w:r>
      <w:proofErr w:type="gramStart"/>
      <w:r w:rsidRPr="000B6029">
        <w:rPr>
          <w:rFonts w:ascii="Times New Roman" w:hAnsi="Times New Roman" w:cs="Times New Roman"/>
          <w:sz w:val="28"/>
          <w:szCs w:val="28"/>
        </w:rPr>
        <w:t>Настоящим  заявляется</w:t>
      </w:r>
      <w:proofErr w:type="gramEnd"/>
      <w:r w:rsidRPr="000B6029">
        <w:rPr>
          <w:rFonts w:ascii="Times New Roman" w:hAnsi="Times New Roman" w:cs="Times New Roman"/>
          <w:sz w:val="28"/>
          <w:szCs w:val="28"/>
        </w:rPr>
        <w:t xml:space="preserve">  о  намерении  участвовать  в  отборе получателей</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грантов  в  форме  субсидий  садоводческим,  огородническим  некоммерческим товариществам  на  реализацию  программ  развития инфраструктуры территорий указанных  некоммерческих  товариществ  (далее - отбор, грант, программа) в соответствии   с   Порядком   предоставления   грантов   в  форме  субсидий некоммерческим товариществам на реализацию программ развития инфраструктуры территорий   указанных   некоммерческих  товариществ  и  проведения  отбора получателей  указанных  грантов  в  форме  субсидий,  утвержденным Приказом министерства сельского хозяйства Красноярского края от 27.01.2025 </w:t>
      </w:r>
      <w:r>
        <w:rPr>
          <w:rFonts w:ascii="Times New Roman" w:hAnsi="Times New Roman" w:cs="Times New Roman"/>
          <w:sz w:val="28"/>
          <w:szCs w:val="28"/>
        </w:rPr>
        <w:t>№</w:t>
      </w:r>
      <w:r w:rsidRPr="000B6029">
        <w:rPr>
          <w:rFonts w:ascii="Times New Roman" w:hAnsi="Times New Roman" w:cs="Times New Roman"/>
          <w:sz w:val="28"/>
          <w:szCs w:val="28"/>
        </w:rPr>
        <w:t xml:space="preserve"> 79-37-о (далее - Порядок).</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1. Информация об участнике отбора:</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1) полное наименование уч</w:t>
      </w:r>
      <w:r>
        <w:rPr>
          <w:rFonts w:ascii="Times New Roman" w:hAnsi="Times New Roman" w:cs="Times New Roman"/>
          <w:sz w:val="28"/>
          <w:szCs w:val="28"/>
        </w:rPr>
        <w:t>астника отбора: _____________</w:t>
      </w:r>
      <w:r w:rsidRPr="000B6029">
        <w:rPr>
          <w:rFonts w:ascii="Times New Roman" w:hAnsi="Times New Roman" w:cs="Times New Roman"/>
          <w:sz w:val="28"/>
          <w:szCs w:val="28"/>
        </w:rPr>
        <w:t>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2) сокращенное наименование</w:t>
      </w:r>
      <w:r>
        <w:rPr>
          <w:rFonts w:ascii="Times New Roman" w:hAnsi="Times New Roman" w:cs="Times New Roman"/>
          <w:sz w:val="28"/>
          <w:szCs w:val="28"/>
        </w:rPr>
        <w:t xml:space="preserve"> участника </w:t>
      </w:r>
      <w:proofErr w:type="gramStart"/>
      <w:r>
        <w:rPr>
          <w:rFonts w:ascii="Times New Roman" w:hAnsi="Times New Roman" w:cs="Times New Roman"/>
          <w:sz w:val="28"/>
          <w:szCs w:val="28"/>
        </w:rPr>
        <w:t>отбора:_</w:t>
      </w:r>
      <w:proofErr w:type="gramEnd"/>
      <w:r>
        <w:rPr>
          <w:rFonts w:ascii="Times New Roman" w:hAnsi="Times New Roman" w:cs="Times New Roman"/>
          <w:sz w:val="28"/>
          <w:szCs w:val="28"/>
        </w:rPr>
        <w:t>_________</w:t>
      </w:r>
      <w:r w:rsidRPr="000B6029">
        <w:rPr>
          <w:rFonts w:ascii="Times New Roman" w:hAnsi="Times New Roman" w:cs="Times New Roman"/>
          <w:sz w:val="28"/>
          <w:szCs w:val="28"/>
        </w:rPr>
        <w:t>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3) муниципальное образование Красноярского края, на территории которого</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зарегистрирован и (или) осуществляет деятельность участник отбора &lt;1&gt;: </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__________________________________________________________________;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4) основной государственный регистрационный номер участника отбора </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__________________________________________________________________;</w:t>
      </w:r>
    </w:p>
    <w:p w:rsidR="000B6029" w:rsidRPr="000B6029" w:rsidRDefault="000B6029" w:rsidP="000B6029">
      <w:pPr>
        <w:pStyle w:val="ConsPlusNonformat"/>
        <w:contextualSpacing/>
        <w:jc w:val="both"/>
        <w:rPr>
          <w:rFonts w:ascii="Times New Roman" w:hAnsi="Times New Roman" w:cs="Times New Roman"/>
          <w:sz w:val="28"/>
          <w:szCs w:val="28"/>
        </w:rPr>
      </w:pPr>
      <w:bookmarkStart w:id="60" w:name="P384"/>
      <w:bookmarkEnd w:id="60"/>
      <w:r w:rsidRPr="000B6029">
        <w:rPr>
          <w:rFonts w:ascii="Times New Roman" w:hAnsi="Times New Roman" w:cs="Times New Roman"/>
          <w:sz w:val="28"/>
          <w:szCs w:val="28"/>
        </w:rPr>
        <w:t xml:space="preserve">    5) идентификационный номер налогопл</w:t>
      </w:r>
      <w:r>
        <w:rPr>
          <w:rFonts w:ascii="Times New Roman" w:hAnsi="Times New Roman" w:cs="Times New Roman"/>
          <w:sz w:val="28"/>
          <w:szCs w:val="28"/>
        </w:rPr>
        <w:t>ательщика __________________</w:t>
      </w:r>
      <w:r w:rsidRPr="000B6029">
        <w:rPr>
          <w:rFonts w:ascii="Times New Roman" w:hAnsi="Times New Roman" w:cs="Times New Roman"/>
          <w:sz w:val="28"/>
          <w:szCs w:val="28"/>
        </w:rPr>
        <w:t>___;</w:t>
      </w:r>
    </w:p>
    <w:p w:rsidR="000B6029" w:rsidRPr="000B6029" w:rsidRDefault="000B6029" w:rsidP="000B6029">
      <w:pPr>
        <w:pStyle w:val="ConsPlusNonformat"/>
        <w:contextualSpacing/>
        <w:jc w:val="both"/>
        <w:rPr>
          <w:rFonts w:ascii="Times New Roman" w:hAnsi="Times New Roman" w:cs="Times New Roman"/>
          <w:sz w:val="28"/>
          <w:szCs w:val="28"/>
        </w:rPr>
      </w:pPr>
      <w:bookmarkStart w:id="61" w:name="P385"/>
      <w:bookmarkEnd w:id="61"/>
      <w:r w:rsidRPr="000B6029">
        <w:rPr>
          <w:rFonts w:ascii="Times New Roman" w:hAnsi="Times New Roman" w:cs="Times New Roman"/>
          <w:sz w:val="28"/>
          <w:szCs w:val="28"/>
        </w:rPr>
        <w:t xml:space="preserve">    6) дата и код причины постановки на учет в налоговом органе 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w:t>
      </w:r>
      <w:r w:rsidRPr="000B6029">
        <w:rPr>
          <w:rFonts w:ascii="Times New Roman" w:hAnsi="Times New Roman" w:cs="Times New Roman"/>
          <w:sz w:val="28"/>
          <w:szCs w:val="28"/>
        </w:rPr>
        <w:t>;</w:t>
      </w:r>
    </w:p>
    <w:p w:rsidR="000B6029" w:rsidRPr="000B6029" w:rsidRDefault="000B6029" w:rsidP="000B6029">
      <w:pPr>
        <w:pStyle w:val="ConsPlusNonformat"/>
        <w:contextualSpacing/>
        <w:jc w:val="both"/>
        <w:rPr>
          <w:rFonts w:ascii="Times New Roman" w:hAnsi="Times New Roman" w:cs="Times New Roman"/>
          <w:sz w:val="28"/>
          <w:szCs w:val="28"/>
        </w:rPr>
      </w:pPr>
      <w:bookmarkStart w:id="62" w:name="P387"/>
      <w:bookmarkEnd w:id="62"/>
      <w:r w:rsidRPr="000B6029">
        <w:rPr>
          <w:rFonts w:ascii="Times New Roman" w:hAnsi="Times New Roman" w:cs="Times New Roman"/>
          <w:sz w:val="28"/>
          <w:szCs w:val="28"/>
        </w:rPr>
        <w:t xml:space="preserve">    7) адрес юридического лица &lt;2&gt; ______</w:t>
      </w:r>
      <w:r>
        <w:rPr>
          <w:rFonts w:ascii="Times New Roman" w:hAnsi="Times New Roman" w:cs="Times New Roman"/>
          <w:sz w:val="28"/>
          <w:szCs w:val="28"/>
        </w:rPr>
        <w:t>_____________________________</w:t>
      </w:r>
      <w:r w:rsidRPr="000B6029">
        <w:rPr>
          <w:rFonts w:ascii="Times New Roman" w:hAnsi="Times New Roman" w:cs="Times New Roman"/>
          <w:sz w:val="28"/>
          <w:szCs w:val="28"/>
        </w:rPr>
        <w:t>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8)  </w:t>
      </w:r>
      <w:proofErr w:type="gramStart"/>
      <w:r w:rsidRPr="000B6029">
        <w:rPr>
          <w:rFonts w:ascii="Times New Roman" w:hAnsi="Times New Roman" w:cs="Times New Roman"/>
          <w:sz w:val="28"/>
          <w:szCs w:val="28"/>
        </w:rPr>
        <w:t>номер  контактного</w:t>
      </w:r>
      <w:proofErr w:type="gramEnd"/>
      <w:r w:rsidRPr="000B6029">
        <w:rPr>
          <w:rFonts w:ascii="Times New Roman" w:hAnsi="Times New Roman" w:cs="Times New Roman"/>
          <w:sz w:val="28"/>
          <w:szCs w:val="28"/>
        </w:rPr>
        <w:t xml:space="preserve">  телефона  для  направления  юридически значимых</w:t>
      </w:r>
    </w:p>
    <w:p w:rsidR="000B6029" w:rsidRPr="000B6029" w:rsidRDefault="000B6029" w:rsidP="000B6029">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lastRenderedPageBreak/>
        <w:t>сообщений: ________</w:t>
      </w:r>
      <w:r w:rsidRPr="000B6029">
        <w:rPr>
          <w:rFonts w:ascii="Times New Roman" w:hAnsi="Times New Roman" w:cs="Times New Roman"/>
          <w:sz w:val="28"/>
          <w:szCs w:val="28"/>
        </w:rPr>
        <w:t>_______________________________________________;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9) почтовый адрес для направления юридически значимых сообщений: </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__________________________________________________________________;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10)   </w:t>
      </w:r>
      <w:proofErr w:type="gramStart"/>
      <w:r w:rsidRPr="000B6029">
        <w:rPr>
          <w:rFonts w:ascii="Times New Roman" w:hAnsi="Times New Roman" w:cs="Times New Roman"/>
          <w:sz w:val="28"/>
          <w:szCs w:val="28"/>
        </w:rPr>
        <w:t>адрес  электронной</w:t>
      </w:r>
      <w:proofErr w:type="gramEnd"/>
      <w:r w:rsidRPr="000B6029">
        <w:rPr>
          <w:rFonts w:ascii="Times New Roman" w:hAnsi="Times New Roman" w:cs="Times New Roman"/>
          <w:sz w:val="28"/>
          <w:szCs w:val="28"/>
        </w:rPr>
        <w:t xml:space="preserve">  почты  для  направления  юридически  значимых</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сообщений: _______________________________________________________________;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11) информация о руководителе:</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а) фамилия, имя, отчество </w:t>
      </w:r>
      <w:r>
        <w:rPr>
          <w:rFonts w:ascii="Times New Roman" w:hAnsi="Times New Roman" w:cs="Times New Roman"/>
          <w:sz w:val="28"/>
          <w:szCs w:val="28"/>
        </w:rPr>
        <w:t>(при наличии) _______________</w:t>
      </w:r>
      <w:r w:rsidRPr="000B6029">
        <w:rPr>
          <w:rFonts w:ascii="Times New Roman" w:hAnsi="Times New Roman" w:cs="Times New Roman"/>
          <w:sz w:val="28"/>
          <w:szCs w:val="28"/>
        </w:rPr>
        <w:t>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б) идентификационный номер налогоплат</w:t>
      </w:r>
      <w:r>
        <w:rPr>
          <w:rFonts w:ascii="Times New Roman" w:hAnsi="Times New Roman" w:cs="Times New Roman"/>
          <w:sz w:val="28"/>
          <w:szCs w:val="28"/>
        </w:rPr>
        <w:t>ельщика ____________________</w:t>
      </w:r>
      <w:r w:rsidRPr="000B6029">
        <w:rPr>
          <w:rFonts w:ascii="Times New Roman" w:hAnsi="Times New Roman" w:cs="Times New Roman"/>
          <w:sz w:val="28"/>
          <w:szCs w:val="28"/>
        </w:rPr>
        <w:t>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в) должность ______</w:t>
      </w:r>
      <w:r>
        <w:rPr>
          <w:rFonts w:ascii="Times New Roman" w:hAnsi="Times New Roman" w:cs="Times New Roman"/>
          <w:sz w:val="28"/>
          <w:szCs w:val="28"/>
        </w:rPr>
        <w:t>__________________________</w:t>
      </w:r>
      <w:r w:rsidRPr="000B6029">
        <w:rPr>
          <w:rFonts w:ascii="Times New Roman" w:hAnsi="Times New Roman" w:cs="Times New Roman"/>
          <w:sz w:val="28"/>
          <w:szCs w:val="28"/>
        </w:rPr>
        <w:t>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12)  </w:t>
      </w:r>
      <w:proofErr w:type="gramStart"/>
      <w:r w:rsidRPr="000B6029">
        <w:rPr>
          <w:rFonts w:ascii="Times New Roman" w:hAnsi="Times New Roman" w:cs="Times New Roman"/>
          <w:sz w:val="28"/>
          <w:szCs w:val="28"/>
        </w:rPr>
        <w:t>перечень  основных</w:t>
      </w:r>
      <w:proofErr w:type="gramEnd"/>
      <w:r w:rsidRPr="000B6029">
        <w:rPr>
          <w:rFonts w:ascii="Times New Roman" w:hAnsi="Times New Roman" w:cs="Times New Roman"/>
          <w:sz w:val="28"/>
          <w:szCs w:val="28"/>
        </w:rPr>
        <w:t xml:space="preserve">  и  дополнительных  видов деятельности, которые</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участник   </w:t>
      </w:r>
      <w:proofErr w:type="gramStart"/>
      <w:r w:rsidRPr="000B6029">
        <w:rPr>
          <w:rFonts w:ascii="Times New Roman" w:hAnsi="Times New Roman" w:cs="Times New Roman"/>
          <w:sz w:val="28"/>
          <w:szCs w:val="28"/>
        </w:rPr>
        <w:t>отбора  вправе</w:t>
      </w:r>
      <w:proofErr w:type="gramEnd"/>
      <w:r w:rsidRPr="000B6029">
        <w:rPr>
          <w:rFonts w:ascii="Times New Roman" w:hAnsi="Times New Roman" w:cs="Times New Roman"/>
          <w:sz w:val="28"/>
          <w:szCs w:val="28"/>
        </w:rPr>
        <w:t xml:space="preserve">  осуществлять  в  соответствии  с  учредительными</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документами: _______________</w:t>
      </w:r>
      <w:r>
        <w:rPr>
          <w:rFonts w:ascii="Times New Roman" w:hAnsi="Times New Roman" w:cs="Times New Roman"/>
          <w:sz w:val="28"/>
          <w:szCs w:val="28"/>
        </w:rPr>
        <w:t>______</w:t>
      </w:r>
      <w:r w:rsidRPr="000B6029">
        <w:rPr>
          <w:rFonts w:ascii="Times New Roman" w:hAnsi="Times New Roman" w:cs="Times New Roman"/>
          <w:sz w:val="28"/>
          <w:szCs w:val="28"/>
        </w:rPr>
        <w:t>_________________________________;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13)  </w:t>
      </w:r>
      <w:proofErr w:type="gramStart"/>
      <w:r w:rsidRPr="000B6029">
        <w:rPr>
          <w:rFonts w:ascii="Times New Roman" w:hAnsi="Times New Roman" w:cs="Times New Roman"/>
          <w:sz w:val="28"/>
          <w:szCs w:val="28"/>
        </w:rPr>
        <w:t>информация  о</w:t>
      </w:r>
      <w:proofErr w:type="gramEnd"/>
      <w:r w:rsidRPr="000B6029">
        <w:rPr>
          <w:rFonts w:ascii="Times New Roman" w:hAnsi="Times New Roman" w:cs="Times New Roman"/>
          <w:sz w:val="28"/>
          <w:szCs w:val="28"/>
        </w:rPr>
        <w:t xml:space="preserve"> счетах в соответствии с законодательством Российской</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Федерации для перечисления гранта:</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а) наименование бан</w:t>
      </w:r>
      <w:r>
        <w:rPr>
          <w:rFonts w:ascii="Times New Roman" w:hAnsi="Times New Roman" w:cs="Times New Roman"/>
          <w:sz w:val="28"/>
          <w:szCs w:val="28"/>
        </w:rPr>
        <w:t>ка ________________________</w:t>
      </w:r>
      <w:r w:rsidRPr="000B6029">
        <w:rPr>
          <w:rFonts w:ascii="Times New Roman" w:hAnsi="Times New Roman" w:cs="Times New Roman"/>
          <w:sz w:val="28"/>
          <w:szCs w:val="28"/>
        </w:rPr>
        <w:t>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б) БИК банка ____</w:t>
      </w:r>
      <w:r>
        <w:rPr>
          <w:rFonts w:ascii="Times New Roman" w:hAnsi="Times New Roman" w:cs="Times New Roman"/>
          <w:sz w:val="28"/>
          <w:szCs w:val="28"/>
        </w:rPr>
        <w:t>___________________________</w:t>
      </w:r>
      <w:r w:rsidRPr="000B6029">
        <w:rPr>
          <w:rFonts w:ascii="Times New Roman" w:hAnsi="Times New Roman" w:cs="Times New Roman"/>
          <w:sz w:val="28"/>
          <w:szCs w:val="28"/>
        </w:rPr>
        <w:t>_____________________;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в) расчетный счет _____________</w:t>
      </w:r>
      <w:r>
        <w:rPr>
          <w:rFonts w:ascii="Times New Roman" w:hAnsi="Times New Roman" w:cs="Times New Roman"/>
          <w:sz w:val="28"/>
          <w:szCs w:val="28"/>
        </w:rPr>
        <w:t>____________________________</w:t>
      </w:r>
      <w:r w:rsidRPr="000B6029">
        <w:rPr>
          <w:rFonts w:ascii="Times New Roman" w:hAnsi="Times New Roman" w:cs="Times New Roman"/>
          <w:sz w:val="28"/>
          <w:szCs w:val="28"/>
        </w:rPr>
        <w:t>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г) корреспондентский счет _____</w:t>
      </w:r>
      <w:r>
        <w:rPr>
          <w:rFonts w:ascii="Times New Roman" w:hAnsi="Times New Roman" w:cs="Times New Roman"/>
          <w:sz w:val="28"/>
          <w:szCs w:val="28"/>
        </w:rPr>
        <w:t>_____________________________</w:t>
      </w:r>
      <w:r w:rsidRPr="000B6029">
        <w:rPr>
          <w:rFonts w:ascii="Times New Roman" w:hAnsi="Times New Roman" w:cs="Times New Roman"/>
          <w:sz w:val="28"/>
          <w:szCs w:val="28"/>
        </w:rPr>
        <w:t>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14)  </w:t>
      </w:r>
      <w:proofErr w:type="gramStart"/>
      <w:r w:rsidRPr="000B6029">
        <w:rPr>
          <w:rFonts w:ascii="Times New Roman" w:hAnsi="Times New Roman" w:cs="Times New Roman"/>
          <w:sz w:val="28"/>
          <w:szCs w:val="28"/>
        </w:rPr>
        <w:t>информация  о</w:t>
      </w:r>
      <w:proofErr w:type="gramEnd"/>
      <w:r w:rsidRPr="000B6029">
        <w:rPr>
          <w:rFonts w:ascii="Times New Roman" w:hAnsi="Times New Roman" w:cs="Times New Roman"/>
          <w:sz w:val="28"/>
          <w:szCs w:val="28"/>
        </w:rPr>
        <w:t xml:space="preserve">  лице,  уполномоченном  на  подписание  соглашения о</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предоставлении гранта (далее - соглашение):</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а) фамилия, имя, отчество (пр</w:t>
      </w:r>
      <w:r>
        <w:rPr>
          <w:rFonts w:ascii="Times New Roman" w:hAnsi="Times New Roman" w:cs="Times New Roman"/>
          <w:sz w:val="28"/>
          <w:szCs w:val="28"/>
        </w:rPr>
        <w:t>и наличии) ___________________</w:t>
      </w:r>
      <w:r w:rsidRPr="000B6029">
        <w:rPr>
          <w:rFonts w:ascii="Times New Roman" w:hAnsi="Times New Roman" w:cs="Times New Roman"/>
          <w:sz w:val="28"/>
          <w:szCs w:val="28"/>
        </w:rPr>
        <w:t>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б) должность (при наличии</w:t>
      </w:r>
      <w:r>
        <w:rPr>
          <w:rFonts w:ascii="Times New Roman" w:hAnsi="Times New Roman" w:cs="Times New Roman"/>
          <w:sz w:val="28"/>
          <w:szCs w:val="28"/>
        </w:rPr>
        <w:t>) ___________________________</w:t>
      </w:r>
      <w:r w:rsidRPr="000B6029">
        <w:rPr>
          <w:rFonts w:ascii="Times New Roman" w:hAnsi="Times New Roman" w:cs="Times New Roman"/>
          <w:sz w:val="28"/>
          <w:szCs w:val="28"/>
        </w:rPr>
        <w:t>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в) реквизиты документа о полномочиях (дата, номер) &lt;3&gt; _______________.</w:t>
      </w:r>
    </w:p>
    <w:p w:rsidR="000B6029" w:rsidRPr="000B6029" w:rsidRDefault="000B6029" w:rsidP="000B6029">
      <w:pPr>
        <w:pStyle w:val="ConsPlusNormal"/>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 Настоящим подтверждается соответствие требованиям, указанным в пункте 2.10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по состоянию на дату не ранее первого числа месяца, в котором направляется заявка об участии в отборе (далее - заявка);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4) участник отбора не получает средства из краевого бюджета на </w:t>
      </w:r>
      <w:r w:rsidRPr="000B6029">
        <w:rPr>
          <w:rFonts w:ascii="Times New Roman" w:hAnsi="Times New Roman" w:cs="Times New Roman"/>
          <w:sz w:val="28"/>
          <w:szCs w:val="28"/>
        </w:rPr>
        <w:lastRenderedPageBreak/>
        <w:t>основании иных нормативных правовых актов Красноярского края на цели, установленные пунктом 1.3 Порядка, по состоянию на первое число месяца, в котором направляется заявка;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5) участник отбора не является иностранным агентом в соответствии с Федеральным законом от 14.07.2022 </w:t>
      </w:r>
      <w:r>
        <w:rPr>
          <w:rFonts w:ascii="Times New Roman" w:hAnsi="Times New Roman" w:cs="Times New Roman"/>
          <w:sz w:val="28"/>
          <w:szCs w:val="28"/>
        </w:rPr>
        <w:t>№</w:t>
      </w:r>
      <w:r w:rsidRPr="000B6029">
        <w:rPr>
          <w:rFonts w:ascii="Times New Roman" w:hAnsi="Times New Roman" w:cs="Times New Roman"/>
          <w:sz w:val="28"/>
          <w:szCs w:val="28"/>
        </w:rPr>
        <w:t xml:space="preserve">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6)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7)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3. Настоящим принимается обязательство соответствовать условию предоставления гранта, предусмотренному подпунктом 1 пункта 3.1 Порядка, по состоянию на дату не ранее первого числа месяца заключения соглашения, в том числе следующим требованиям:</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1) получатель гранта не является иностранным юридическим лицом, в том числе офшорной компанией;</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2)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3) получатель гранта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4) получатель гранта не получает средства из краевого бюджета на основании иных нормативных правовых актов края на цели, установленные пунктом 1.3 Порядка;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5) получатель гранта не является иностранным агентом в соответствии с Федеральным законом от 14.07.2022 </w:t>
      </w:r>
      <w:r>
        <w:rPr>
          <w:rFonts w:ascii="Times New Roman" w:hAnsi="Times New Roman" w:cs="Times New Roman"/>
          <w:sz w:val="28"/>
          <w:szCs w:val="28"/>
        </w:rPr>
        <w:t>№</w:t>
      </w:r>
      <w:r w:rsidRPr="000B6029">
        <w:rPr>
          <w:rFonts w:ascii="Times New Roman" w:hAnsi="Times New Roman" w:cs="Times New Roman"/>
          <w:sz w:val="28"/>
          <w:szCs w:val="28"/>
        </w:rPr>
        <w:t xml:space="preserve"> 255-ФЗ "О контроле за деятельностью лиц, находящихся под иностранным влиянием";</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6) деятельность получателя гранта не приостановлена в порядке, предусмотренном законодательством Российской Федерации.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4. Настоящим выражается согласие на включение в соглашение положений о своем согласии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проверок министерством сельского хозяйства Красноярского края соблюдения </w:t>
      </w:r>
      <w:r w:rsidRPr="000B6029">
        <w:rPr>
          <w:rFonts w:ascii="Times New Roman" w:hAnsi="Times New Roman" w:cs="Times New Roman"/>
          <w:sz w:val="28"/>
          <w:szCs w:val="28"/>
        </w:rPr>
        <w:lastRenderedPageBreak/>
        <w:t>получателем гранта порядка и условий предоставления гранта, в том числе в части достижения результатов предоставления грантов,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 со статьями 268.1 и 269.2 Бюджетного кодекса Российской Федерации.</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5. Настоящим выражается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6. Настоящим подтверждается полнота и достоверность сведений, содержащихся в заявке.</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bookmarkStart w:id="63" w:name="P430"/>
      <w:bookmarkEnd w:id="63"/>
      <w:r w:rsidRPr="000B6029">
        <w:rPr>
          <w:rFonts w:ascii="Times New Roman" w:hAnsi="Times New Roman" w:cs="Times New Roman"/>
          <w:sz w:val="28"/>
          <w:szCs w:val="28"/>
        </w:rPr>
        <w:t xml:space="preserve">7. В соответствии со статьей 9 Федерального закона от 27.07.2006 </w:t>
      </w:r>
      <w:r>
        <w:rPr>
          <w:rFonts w:ascii="Times New Roman" w:hAnsi="Times New Roman" w:cs="Times New Roman"/>
          <w:sz w:val="28"/>
          <w:szCs w:val="28"/>
        </w:rPr>
        <w:t>№</w:t>
      </w:r>
      <w:r w:rsidRPr="000B6029">
        <w:rPr>
          <w:rFonts w:ascii="Times New Roman" w:hAnsi="Times New Roman" w:cs="Times New Roman"/>
          <w:sz w:val="28"/>
          <w:szCs w:val="28"/>
        </w:rPr>
        <w:t xml:space="preserve"> 152-ФЗ "О персональных данных" выражаю свое согласие министерству (юридический адрес: 660009, г. Красноярск, ул. Ленина, д. 125) на автоматизированную, а также без использования средств автоматизации обработку персональных данных лица, уполномоченного участником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Цель обработки персональных данных: реализация министерством полномочий, связанных с предоставлением гранта.</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Настоящее согласие действует с даты подписания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 &lt;4&gt;.</w:t>
      </w: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Участник отбора</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или лицо, уполномоченное им                     ___________________________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(ФИО)</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Электронная подпись</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"__" ____________ 20__ г.</w:t>
      </w:r>
    </w:p>
    <w:p w:rsidR="000B6029" w:rsidRPr="000B6029" w:rsidRDefault="000B6029" w:rsidP="000B6029">
      <w:pPr>
        <w:pStyle w:val="ConsPlusNormal"/>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w:t>
      </w:r>
    </w:p>
    <w:p w:rsidR="000B6029" w:rsidRPr="000B6029" w:rsidRDefault="000B6029" w:rsidP="000B6029">
      <w:pPr>
        <w:pStyle w:val="ConsPlusNormal"/>
        <w:spacing w:before="220"/>
        <w:ind w:firstLine="540"/>
        <w:contextualSpacing/>
        <w:jc w:val="both"/>
        <w:rPr>
          <w:rFonts w:ascii="Times New Roman" w:hAnsi="Times New Roman" w:cs="Times New Roman"/>
          <w:sz w:val="24"/>
          <w:szCs w:val="24"/>
        </w:rPr>
      </w:pPr>
      <w:r w:rsidRPr="000B6029">
        <w:rPr>
          <w:rFonts w:ascii="Times New Roman" w:hAnsi="Times New Roman" w:cs="Times New Roman"/>
          <w:sz w:val="28"/>
          <w:szCs w:val="28"/>
        </w:rPr>
        <w:t xml:space="preserve">&lt;1&gt; Наименование муниципального района, муниципального округа, </w:t>
      </w:r>
      <w:r w:rsidRPr="000B6029">
        <w:rPr>
          <w:rFonts w:ascii="Times New Roman" w:hAnsi="Times New Roman" w:cs="Times New Roman"/>
          <w:sz w:val="24"/>
          <w:szCs w:val="24"/>
        </w:rPr>
        <w:t>городского округа.</w:t>
      </w:r>
    </w:p>
    <w:p w:rsidR="000B6029" w:rsidRPr="000B6029" w:rsidRDefault="000B6029" w:rsidP="000B6029">
      <w:pPr>
        <w:pStyle w:val="ConsPlusNormal"/>
        <w:spacing w:before="220"/>
        <w:ind w:firstLine="540"/>
        <w:contextualSpacing/>
        <w:jc w:val="both"/>
        <w:rPr>
          <w:rFonts w:ascii="Times New Roman" w:hAnsi="Times New Roman" w:cs="Times New Roman"/>
          <w:sz w:val="24"/>
          <w:szCs w:val="24"/>
        </w:rPr>
      </w:pPr>
      <w:r w:rsidRPr="000B6029">
        <w:rPr>
          <w:rFonts w:ascii="Times New Roman" w:hAnsi="Times New Roman" w:cs="Times New Roman"/>
          <w:sz w:val="24"/>
          <w:szCs w:val="24"/>
        </w:rPr>
        <w:t>&lt;2&gt; Адрес юридического лица в соответствии с данными, содержащимися в Едином государственном реестре юридических лиц.</w:t>
      </w:r>
    </w:p>
    <w:p w:rsidR="000B6029" w:rsidRPr="000B6029" w:rsidRDefault="000B6029" w:rsidP="000B6029">
      <w:pPr>
        <w:pStyle w:val="ConsPlusNormal"/>
        <w:spacing w:before="220"/>
        <w:ind w:firstLine="540"/>
        <w:contextualSpacing/>
        <w:jc w:val="both"/>
        <w:rPr>
          <w:rFonts w:ascii="Times New Roman" w:hAnsi="Times New Roman" w:cs="Times New Roman"/>
          <w:sz w:val="24"/>
          <w:szCs w:val="24"/>
        </w:rPr>
      </w:pPr>
      <w:r w:rsidRPr="000B6029">
        <w:rPr>
          <w:rFonts w:ascii="Times New Roman" w:hAnsi="Times New Roman" w:cs="Times New Roman"/>
          <w:sz w:val="24"/>
          <w:szCs w:val="24"/>
        </w:rPr>
        <w:t>&lt;3&gt; Заполняется в случае подписания соглашения лицом, уполномоченным участником отбора.</w:t>
      </w:r>
    </w:p>
    <w:p w:rsidR="000B6029" w:rsidRPr="000B6029" w:rsidRDefault="000B6029" w:rsidP="000B6029">
      <w:pPr>
        <w:pStyle w:val="ConsPlusNormal"/>
        <w:spacing w:before="220"/>
        <w:ind w:firstLine="540"/>
        <w:contextualSpacing/>
        <w:jc w:val="both"/>
        <w:rPr>
          <w:rFonts w:ascii="Times New Roman" w:hAnsi="Times New Roman" w:cs="Times New Roman"/>
          <w:sz w:val="24"/>
          <w:szCs w:val="24"/>
        </w:rPr>
      </w:pPr>
      <w:r w:rsidRPr="000B6029">
        <w:rPr>
          <w:rFonts w:ascii="Times New Roman" w:hAnsi="Times New Roman" w:cs="Times New Roman"/>
          <w:sz w:val="24"/>
          <w:szCs w:val="24"/>
        </w:rPr>
        <w:t>&lt;4&gt; Заполняется лицом, уполномоченным участником отбора.</w:t>
      </w: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right"/>
        <w:outlineLvl w:val="1"/>
        <w:rPr>
          <w:rFonts w:ascii="Times New Roman" w:hAnsi="Times New Roman" w:cs="Times New Roman"/>
          <w:sz w:val="28"/>
          <w:szCs w:val="28"/>
        </w:rPr>
      </w:pPr>
      <w:r>
        <w:rPr>
          <w:rFonts w:ascii="Times New Roman" w:hAnsi="Times New Roman" w:cs="Times New Roman"/>
          <w:sz w:val="28"/>
          <w:szCs w:val="28"/>
        </w:rPr>
        <w:lastRenderedPageBreak/>
        <w:t>П</w:t>
      </w:r>
      <w:r w:rsidRPr="000B6029">
        <w:rPr>
          <w:rFonts w:ascii="Times New Roman" w:hAnsi="Times New Roman" w:cs="Times New Roman"/>
          <w:sz w:val="28"/>
          <w:szCs w:val="28"/>
        </w:rPr>
        <w:t xml:space="preserve">риложение </w:t>
      </w:r>
      <w:r>
        <w:rPr>
          <w:rFonts w:ascii="Times New Roman" w:hAnsi="Times New Roman" w:cs="Times New Roman"/>
          <w:sz w:val="28"/>
          <w:szCs w:val="28"/>
        </w:rPr>
        <w:t>№</w:t>
      </w:r>
      <w:r w:rsidRPr="000B6029">
        <w:rPr>
          <w:rFonts w:ascii="Times New Roman" w:hAnsi="Times New Roman" w:cs="Times New Roman"/>
          <w:sz w:val="28"/>
          <w:szCs w:val="28"/>
        </w:rPr>
        <w:t xml:space="preserve"> 2</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к Порядку</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предоставления грантов</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в форме субсидий садоводческим,</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огородническим некоммерческим</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товариществам на реализацию</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программ развития инфраструктуры</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территорий указанных некоммерческих</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товариществ и проведения</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отбора получателей указанных</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грантов в форме субсидий</w:t>
      </w:r>
    </w:p>
    <w:p w:rsidR="000B6029" w:rsidRPr="000B6029" w:rsidRDefault="000B6029" w:rsidP="000B6029">
      <w:pPr>
        <w:pStyle w:val="ConsPlusNormal"/>
        <w:spacing w:after="1"/>
        <w:contextualSpacing/>
        <w:rPr>
          <w:rFonts w:ascii="Times New Roman" w:hAnsi="Times New Roman" w:cs="Times New Roman"/>
          <w:sz w:val="28"/>
          <w:szCs w:val="28"/>
        </w:rPr>
      </w:pPr>
    </w:p>
    <w:p w:rsidR="000B6029" w:rsidRPr="000B6029" w:rsidRDefault="000B6029" w:rsidP="000B6029">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22"/>
        <w:gridCol w:w="4348"/>
      </w:tblGrid>
      <w:tr w:rsidR="000B6029" w:rsidRPr="000B6029">
        <w:tc>
          <w:tcPr>
            <w:tcW w:w="4722" w:type="dxa"/>
            <w:tcBorders>
              <w:top w:val="nil"/>
              <w:left w:val="nil"/>
              <w:bottom w:val="nil"/>
              <w:right w:val="nil"/>
            </w:tcBorders>
          </w:tcPr>
          <w:p w:rsidR="000B6029" w:rsidRPr="000B6029" w:rsidRDefault="000B6029" w:rsidP="000B6029">
            <w:pPr>
              <w:pStyle w:val="ConsPlusNormal"/>
              <w:contextualSpacing/>
              <w:rPr>
                <w:rFonts w:ascii="Times New Roman" w:hAnsi="Times New Roman" w:cs="Times New Roman"/>
                <w:sz w:val="28"/>
                <w:szCs w:val="28"/>
              </w:rPr>
            </w:pPr>
          </w:p>
        </w:tc>
        <w:tc>
          <w:tcPr>
            <w:tcW w:w="4348" w:type="dxa"/>
            <w:tcBorders>
              <w:top w:val="nil"/>
              <w:left w:val="nil"/>
              <w:bottom w:val="nil"/>
              <w:right w:val="nil"/>
            </w:tcBorders>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В министерство сельского хозяйства</w:t>
            </w:r>
          </w:p>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Красноярского края</w:t>
            </w:r>
          </w:p>
        </w:tc>
      </w:tr>
      <w:tr w:rsidR="000B6029" w:rsidRPr="000B6029">
        <w:tc>
          <w:tcPr>
            <w:tcW w:w="9070" w:type="dxa"/>
            <w:gridSpan w:val="2"/>
            <w:tcBorders>
              <w:top w:val="nil"/>
              <w:left w:val="nil"/>
              <w:bottom w:val="nil"/>
              <w:right w:val="nil"/>
            </w:tcBorders>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9070" w:type="dxa"/>
            <w:gridSpan w:val="2"/>
            <w:tcBorders>
              <w:top w:val="nil"/>
              <w:left w:val="nil"/>
              <w:bottom w:val="nil"/>
              <w:right w:val="nil"/>
            </w:tcBorders>
          </w:tcPr>
          <w:p w:rsidR="000B6029" w:rsidRPr="000B6029" w:rsidRDefault="000B6029" w:rsidP="000B6029">
            <w:pPr>
              <w:pStyle w:val="ConsPlusNormal"/>
              <w:contextualSpacing/>
              <w:jc w:val="center"/>
              <w:rPr>
                <w:rFonts w:ascii="Times New Roman" w:hAnsi="Times New Roman" w:cs="Times New Roman"/>
                <w:sz w:val="28"/>
                <w:szCs w:val="28"/>
              </w:rPr>
            </w:pPr>
            <w:bookmarkStart w:id="64" w:name="P468"/>
            <w:bookmarkEnd w:id="64"/>
            <w:r w:rsidRPr="000B6029">
              <w:rPr>
                <w:rFonts w:ascii="Times New Roman" w:hAnsi="Times New Roman" w:cs="Times New Roman"/>
                <w:sz w:val="28"/>
                <w:szCs w:val="28"/>
              </w:rPr>
              <w:t>Макет программы</w:t>
            </w:r>
          </w:p>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развития инфраструктуры территории садоводческого,</w:t>
            </w:r>
          </w:p>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огороднического некоммерческого товарищества</w:t>
            </w:r>
          </w:p>
        </w:tc>
      </w:tr>
      <w:tr w:rsidR="000B6029" w:rsidRPr="000B6029">
        <w:tc>
          <w:tcPr>
            <w:tcW w:w="9070" w:type="dxa"/>
            <w:gridSpan w:val="2"/>
            <w:tcBorders>
              <w:top w:val="nil"/>
              <w:left w:val="nil"/>
              <w:bottom w:val="single" w:sz="4" w:space="0" w:color="auto"/>
              <w:right w:val="nil"/>
            </w:tcBorders>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9070" w:type="dxa"/>
            <w:gridSpan w:val="2"/>
            <w:tcBorders>
              <w:top w:val="single" w:sz="4" w:space="0" w:color="auto"/>
              <w:left w:val="nil"/>
              <w:bottom w:val="nil"/>
              <w:right w:val="nil"/>
            </w:tcBorders>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(полное наименование садоводческого, огороднического некоммерческого товарищества) (далее - некоммерческое товарищество)</w:t>
            </w:r>
          </w:p>
        </w:tc>
      </w:tr>
      <w:tr w:rsidR="000B6029" w:rsidRPr="000B6029">
        <w:tc>
          <w:tcPr>
            <w:tcW w:w="9070" w:type="dxa"/>
            <w:gridSpan w:val="2"/>
            <w:tcBorders>
              <w:top w:val="nil"/>
              <w:left w:val="nil"/>
              <w:bottom w:val="nil"/>
              <w:right w:val="nil"/>
            </w:tcBorders>
          </w:tcPr>
          <w:p w:rsidR="000B6029" w:rsidRPr="000B6029" w:rsidRDefault="000B6029" w:rsidP="000B6029">
            <w:pPr>
              <w:pStyle w:val="ConsPlusNormal"/>
              <w:ind w:firstLine="283"/>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1. Наименование программы развития инфраструктуры территории некоммерческого товарищества (далее - программа): </w:t>
            </w:r>
          </w:p>
          <w:p w:rsidR="000B6029" w:rsidRPr="000B6029" w:rsidRDefault="000B6029" w:rsidP="000B6029">
            <w:pPr>
              <w:pStyle w:val="ConsPlusNormal"/>
              <w:contextualSpacing/>
              <w:jc w:val="both"/>
              <w:rPr>
                <w:rFonts w:ascii="Times New Roman" w:hAnsi="Times New Roman" w:cs="Times New Roman"/>
                <w:sz w:val="28"/>
                <w:szCs w:val="28"/>
              </w:rPr>
            </w:pPr>
            <w:r w:rsidRPr="000B6029">
              <w:rPr>
                <w:rFonts w:ascii="Times New Roman" w:hAnsi="Times New Roman" w:cs="Times New Roman"/>
                <w:sz w:val="28"/>
                <w:szCs w:val="28"/>
              </w:rPr>
              <w:t>_______________________________________________________________</w:t>
            </w:r>
          </w:p>
          <w:p w:rsidR="000B6029" w:rsidRPr="000B6029" w:rsidRDefault="000B6029" w:rsidP="000B6029">
            <w:pPr>
              <w:pStyle w:val="ConsPlusNormal"/>
              <w:contextualSpacing/>
              <w:jc w:val="both"/>
              <w:rPr>
                <w:rFonts w:ascii="Times New Roman" w:hAnsi="Times New Roman" w:cs="Times New Roman"/>
                <w:sz w:val="28"/>
                <w:szCs w:val="28"/>
              </w:rPr>
            </w:pPr>
            <w:r w:rsidRPr="000B6029">
              <w:rPr>
                <w:rFonts w:ascii="Times New Roman" w:hAnsi="Times New Roman" w:cs="Times New Roman"/>
                <w:sz w:val="28"/>
                <w:szCs w:val="28"/>
              </w:rPr>
              <w:t>_______________________________________________________________.</w:t>
            </w:r>
          </w:p>
        </w:tc>
      </w:tr>
      <w:tr w:rsidR="000B6029" w:rsidRPr="000B6029">
        <w:tc>
          <w:tcPr>
            <w:tcW w:w="9070" w:type="dxa"/>
            <w:gridSpan w:val="2"/>
            <w:tcBorders>
              <w:top w:val="nil"/>
              <w:left w:val="nil"/>
              <w:bottom w:val="nil"/>
              <w:right w:val="nil"/>
            </w:tcBorders>
          </w:tcPr>
          <w:p w:rsidR="000B6029" w:rsidRPr="000B6029" w:rsidRDefault="000B6029" w:rsidP="000B6029">
            <w:pPr>
              <w:pStyle w:val="ConsPlusNormal"/>
              <w:ind w:firstLine="283"/>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2. Количество граждан, обладающих правом участия в некоммерческом товариществе, включенных в реестр граждан, обладающих правом участия в некоммерческом товариществе, на дату принятия решения, установленного абзацем вторым подпункта 3 пункта 2.11 Порядка предоставления грантов в форме субсидий некоммерческим товариществам на реализацию программ развития инфраструктуры территорий указанных некоммерческих товариществ и проведения отбора получателей указанных грантов в форме субсидий, утвержденного Приказом министерства сельского хозяйства Красноярского края от 27.01.2025 </w:t>
            </w:r>
            <w:r>
              <w:rPr>
                <w:rFonts w:ascii="Times New Roman" w:hAnsi="Times New Roman" w:cs="Times New Roman"/>
                <w:sz w:val="28"/>
                <w:szCs w:val="28"/>
              </w:rPr>
              <w:t>№</w:t>
            </w:r>
            <w:r w:rsidRPr="000B6029">
              <w:rPr>
                <w:rFonts w:ascii="Times New Roman" w:hAnsi="Times New Roman" w:cs="Times New Roman"/>
                <w:sz w:val="28"/>
                <w:szCs w:val="28"/>
              </w:rPr>
              <w:t xml:space="preserve"> 79-37-о (далее - грант), единиц: ________________________________________________________________.</w:t>
            </w:r>
          </w:p>
        </w:tc>
      </w:tr>
      <w:tr w:rsidR="000B6029" w:rsidRPr="000B6029">
        <w:tc>
          <w:tcPr>
            <w:tcW w:w="9070" w:type="dxa"/>
            <w:gridSpan w:val="2"/>
            <w:tcBorders>
              <w:top w:val="nil"/>
              <w:left w:val="nil"/>
              <w:bottom w:val="nil"/>
              <w:right w:val="nil"/>
            </w:tcBorders>
          </w:tcPr>
          <w:p w:rsidR="000B6029" w:rsidRPr="000B6029" w:rsidRDefault="000B6029" w:rsidP="000B6029">
            <w:pPr>
              <w:pStyle w:val="ConsPlusNormal"/>
              <w:ind w:firstLine="283"/>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3. Краткая характеристика текущего состояния инфраструктуры </w:t>
            </w:r>
            <w:r w:rsidRPr="000B6029">
              <w:rPr>
                <w:rFonts w:ascii="Times New Roman" w:hAnsi="Times New Roman" w:cs="Times New Roman"/>
                <w:sz w:val="28"/>
                <w:szCs w:val="28"/>
              </w:rPr>
              <w:lastRenderedPageBreak/>
              <w:t>некоммерч</w:t>
            </w:r>
            <w:r>
              <w:rPr>
                <w:rFonts w:ascii="Times New Roman" w:hAnsi="Times New Roman" w:cs="Times New Roman"/>
                <w:sz w:val="28"/>
                <w:szCs w:val="28"/>
              </w:rPr>
              <w:t>еского товарищества: _</w:t>
            </w:r>
            <w:r w:rsidRPr="000B6029">
              <w:rPr>
                <w:rFonts w:ascii="Times New Roman" w:hAnsi="Times New Roman" w:cs="Times New Roman"/>
                <w:sz w:val="28"/>
                <w:szCs w:val="28"/>
              </w:rPr>
              <w:t>________________________________</w:t>
            </w:r>
          </w:p>
          <w:p w:rsidR="000B6029" w:rsidRPr="000B6029" w:rsidRDefault="000B6029" w:rsidP="000B6029">
            <w:pPr>
              <w:pStyle w:val="ConsPlusNormal"/>
              <w:contextualSpacing/>
              <w:jc w:val="both"/>
              <w:rPr>
                <w:rFonts w:ascii="Times New Roman" w:hAnsi="Times New Roman" w:cs="Times New Roman"/>
                <w:sz w:val="28"/>
                <w:szCs w:val="28"/>
              </w:rPr>
            </w:pPr>
            <w:r w:rsidRPr="000B6029">
              <w:rPr>
                <w:rFonts w:ascii="Times New Roman" w:hAnsi="Times New Roman" w:cs="Times New Roman"/>
                <w:sz w:val="28"/>
                <w:szCs w:val="28"/>
              </w:rPr>
              <w:t>_______________________________________________________________.</w:t>
            </w:r>
          </w:p>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(указывается техническое состояние дорог, объектов электросетевого хозяйства, объектов водоснабжения, на развитие которых будет направлена программа)</w:t>
            </w:r>
          </w:p>
        </w:tc>
      </w:tr>
      <w:tr w:rsidR="000B6029" w:rsidRPr="000B6029">
        <w:tc>
          <w:tcPr>
            <w:tcW w:w="9070" w:type="dxa"/>
            <w:gridSpan w:val="2"/>
            <w:tcBorders>
              <w:top w:val="nil"/>
              <w:left w:val="nil"/>
              <w:bottom w:val="nil"/>
              <w:right w:val="nil"/>
            </w:tcBorders>
          </w:tcPr>
          <w:p w:rsidR="000B6029" w:rsidRPr="000B6029" w:rsidRDefault="000B6029" w:rsidP="000B6029">
            <w:pPr>
              <w:pStyle w:val="ConsPlusNormal"/>
              <w:ind w:firstLine="283"/>
              <w:contextualSpacing/>
              <w:jc w:val="both"/>
              <w:rPr>
                <w:rFonts w:ascii="Times New Roman" w:hAnsi="Times New Roman" w:cs="Times New Roman"/>
                <w:sz w:val="28"/>
                <w:szCs w:val="28"/>
              </w:rPr>
            </w:pPr>
            <w:r w:rsidRPr="000B6029">
              <w:rPr>
                <w:rFonts w:ascii="Times New Roman" w:hAnsi="Times New Roman" w:cs="Times New Roman"/>
                <w:sz w:val="28"/>
                <w:szCs w:val="28"/>
              </w:rPr>
              <w:lastRenderedPageBreak/>
              <w:t>4. Кадастровый номер (кадастровые номера) земельного участка (земельных участков) общего назначения, на котором (которых) планируется реализация программы: &lt;1&gt;</w:t>
            </w:r>
          </w:p>
        </w:tc>
      </w:tr>
    </w:tbl>
    <w:p w:rsidR="000B6029" w:rsidRPr="000B6029" w:rsidRDefault="000B6029" w:rsidP="000B6029">
      <w:pPr>
        <w:pStyle w:val="ConsPlusNormal"/>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5159"/>
        <w:gridCol w:w="3257"/>
      </w:tblGrid>
      <w:tr w:rsidR="000B6029" w:rsidRPr="000B6029">
        <w:tc>
          <w:tcPr>
            <w:tcW w:w="624" w:type="dxa"/>
          </w:tcPr>
          <w:p w:rsidR="000B6029" w:rsidRPr="000B6029" w:rsidRDefault="000B6029" w:rsidP="000B602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Pr="000B6029">
              <w:rPr>
                <w:rFonts w:ascii="Times New Roman" w:hAnsi="Times New Roman" w:cs="Times New Roman"/>
                <w:sz w:val="28"/>
                <w:szCs w:val="28"/>
              </w:rPr>
              <w:t xml:space="preserve"> п/п</w:t>
            </w:r>
          </w:p>
        </w:tc>
        <w:tc>
          <w:tcPr>
            <w:tcW w:w="515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Кадастровый номер земельного участка</w:t>
            </w:r>
          </w:p>
        </w:tc>
        <w:tc>
          <w:tcPr>
            <w:tcW w:w="3257"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Площадь земельного участка, га</w:t>
            </w:r>
          </w:p>
        </w:tc>
      </w:tr>
      <w:tr w:rsidR="000B6029" w:rsidRPr="000B6029">
        <w:tc>
          <w:tcPr>
            <w:tcW w:w="624"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1</w:t>
            </w:r>
          </w:p>
        </w:tc>
        <w:tc>
          <w:tcPr>
            <w:tcW w:w="515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2</w:t>
            </w:r>
          </w:p>
        </w:tc>
        <w:tc>
          <w:tcPr>
            <w:tcW w:w="3257"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3</w:t>
            </w:r>
          </w:p>
        </w:tc>
      </w:tr>
      <w:tr w:rsidR="000B6029" w:rsidRPr="000B6029">
        <w:tc>
          <w:tcPr>
            <w:tcW w:w="624"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1</w:t>
            </w:r>
          </w:p>
        </w:tc>
        <w:tc>
          <w:tcPr>
            <w:tcW w:w="5159" w:type="dxa"/>
          </w:tcPr>
          <w:p w:rsidR="000B6029" w:rsidRPr="000B6029" w:rsidRDefault="000B6029" w:rsidP="000B6029">
            <w:pPr>
              <w:pStyle w:val="ConsPlusNormal"/>
              <w:contextualSpacing/>
              <w:rPr>
                <w:rFonts w:ascii="Times New Roman" w:hAnsi="Times New Roman" w:cs="Times New Roman"/>
                <w:sz w:val="28"/>
                <w:szCs w:val="28"/>
              </w:rPr>
            </w:pPr>
          </w:p>
        </w:tc>
        <w:tc>
          <w:tcPr>
            <w:tcW w:w="3257" w:type="dxa"/>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624"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2</w:t>
            </w:r>
          </w:p>
        </w:tc>
        <w:tc>
          <w:tcPr>
            <w:tcW w:w="5159" w:type="dxa"/>
          </w:tcPr>
          <w:p w:rsidR="000B6029" w:rsidRPr="000B6029" w:rsidRDefault="000B6029" w:rsidP="000B6029">
            <w:pPr>
              <w:pStyle w:val="ConsPlusNormal"/>
              <w:contextualSpacing/>
              <w:rPr>
                <w:rFonts w:ascii="Times New Roman" w:hAnsi="Times New Roman" w:cs="Times New Roman"/>
                <w:sz w:val="28"/>
                <w:szCs w:val="28"/>
              </w:rPr>
            </w:pPr>
          </w:p>
        </w:tc>
        <w:tc>
          <w:tcPr>
            <w:tcW w:w="3257" w:type="dxa"/>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624"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w:t>
            </w:r>
          </w:p>
        </w:tc>
        <w:tc>
          <w:tcPr>
            <w:tcW w:w="5159" w:type="dxa"/>
          </w:tcPr>
          <w:p w:rsidR="000B6029" w:rsidRPr="000B6029" w:rsidRDefault="000B6029" w:rsidP="000B6029">
            <w:pPr>
              <w:pStyle w:val="ConsPlusNormal"/>
              <w:contextualSpacing/>
              <w:rPr>
                <w:rFonts w:ascii="Times New Roman" w:hAnsi="Times New Roman" w:cs="Times New Roman"/>
                <w:sz w:val="28"/>
                <w:szCs w:val="28"/>
              </w:rPr>
            </w:pPr>
          </w:p>
        </w:tc>
        <w:tc>
          <w:tcPr>
            <w:tcW w:w="3257" w:type="dxa"/>
          </w:tcPr>
          <w:p w:rsidR="000B6029" w:rsidRPr="000B6029" w:rsidRDefault="000B6029" w:rsidP="000B6029">
            <w:pPr>
              <w:pStyle w:val="ConsPlusNormal"/>
              <w:contextualSpacing/>
              <w:rPr>
                <w:rFonts w:ascii="Times New Roman" w:hAnsi="Times New Roman" w:cs="Times New Roman"/>
                <w:sz w:val="28"/>
                <w:szCs w:val="28"/>
              </w:rPr>
            </w:pPr>
          </w:p>
        </w:tc>
      </w:tr>
    </w:tbl>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5. Кадастровый номер (кадастровые номера) объектов электросетевого хозяйства, объектов водоснабжения, подлежащих реконструкции и (или) ремонту в рамках реализации программы &lt;2&gt;:</w:t>
      </w:r>
    </w:p>
    <w:p w:rsidR="000B6029" w:rsidRPr="000B6029" w:rsidRDefault="000B6029" w:rsidP="000B6029">
      <w:pPr>
        <w:pStyle w:val="ConsPlusNormal"/>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5159"/>
        <w:gridCol w:w="3257"/>
      </w:tblGrid>
      <w:tr w:rsidR="000B6029" w:rsidRPr="000B6029">
        <w:tc>
          <w:tcPr>
            <w:tcW w:w="624" w:type="dxa"/>
          </w:tcPr>
          <w:p w:rsidR="000B6029" w:rsidRPr="000B6029" w:rsidRDefault="000B6029" w:rsidP="000B602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Pr="000B6029">
              <w:rPr>
                <w:rFonts w:ascii="Times New Roman" w:hAnsi="Times New Roman" w:cs="Times New Roman"/>
                <w:sz w:val="28"/>
                <w:szCs w:val="28"/>
              </w:rPr>
              <w:t xml:space="preserve"> п/п</w:t>
            </w:r>
          </w:p>
        </w:tc>
        <w:tc>
          <w:tcPr>
            <w:tcW w:w="515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Наименование объекта электросетевого хозяйства, объекта водоснабжения</w:t>
            </w:r>
          </w:p>
        </w:tc>
        <w:tc>
          <w:tcPr>
            <w:tcW w:w="3257"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Кадастровый номер объекта электросетевого хозяйства, объекта водоснабжения</w:t>
            </w:r>
          </w:p>
        </w:tc>
      </w:tr>
      <w:tr w:rsidR="000B6029" w:rsidRPr="000B6029">
        <w:tc>
          <w:tcPr>
            <w:tcW w:w="624"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1</w:t>
            </w:r>
          </w:p>
        </w:tc>
        <w:tc>
          <w:tcPr>
            <w:tcW w:w="515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2</w:t>
            </w:r>
          </w:p>
        </w:tc>
        <w:tc>
          <w:tcPr>
            <w:tcW w:w="3257"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3</w:t>
            </w:r>
          </w:p>
        </w:tc>
      </w:tr>
      <w:tr w:rsidR="000B6029" w:rsidRPr="000B6029">
        <w:tc>
          <w:tcPr>
            <w:tcW w:w="624"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1</w:t>
            </w:r>
          </w:p>
        </w:tc>
        <w:tc>
          <w:tcPr>
            <w:tcW w:w="5159" w:type="dxa"/>
          </w:tcPr>
          <w:p w:rsidR="000B6029" w:rsidRPr="000B6029" w:rsidRDefault="000B6029" w:rsidP="000B6029">
            <w:pPr>
              <w:pStyle w:val="ConsPlusNormal"/>
              <w:contextualSpacing/>
              <w:rPr>
                <w:rFonts w:ascii="Times New Roman" w:hAnsi="Times New Roman" w:cs="Times New Roman"/>
                <w:sz w:val="28"/>
                <w:szCs w:val="28"/>
              </w:rPr>
            </w:pPr>
          </w:p>
        </w:tc>
        <w:tc>
          <w:tcPr>
            <w:tcW w:w="3257" w:type="dxa"/>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624"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2</w:t>
            </w:r>
          </w:p>
        </w:tc>
        <w:tc>
          <w:tcPr>
            <w:tcW w:w="5159" w:type="dxa"/>
          </w:tcPr>
          <w:p w:rsidR="000B6029" w:rsidRPr="000B6029" w:rsidRDefault="000B6029" w:rsidP="000B6029">
            <w:pPr>
              <w:pStyle w:val="ConsPlusNormal"/>
              <w:contextualSpacing/>
              <w:rPr>
                <w:rFonts w:ascii="Times New Roman" w:hAnsi="Times New Roman" w:cs="Times New Roman"/>
                <w:sz w:val="28"/>
                <w:szCs w:val="28"/>
              </w:rPr>
            </w:pPr>
          </w:p>
        </w:tc>
        <w:tc>
          <w:tcPr>
            <w:tcW w:w="3257" w:type="dxa"/>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624"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w:t>
            </w:r>
          </w:p>
        </w:tc>
        <w:tc>
          <w:tcPr>
            <w:tcW w:w="5159" w:type="dxa"/>
          </w:tcPr>
          <w:p w:rsidR="000B6029" w:rsidRPr="000B6029" w:rsidRDefault="000B6029" w:rsidP="000B6029">
            <w:pPr>
              <w:pStyle w:val="ConsPlusNormal"/>
              <w:contextualSpacing/>
              <w:rPr>
                <w:rFonts w:ascii="Times New Roman" w:hAnsi="Times New Roman" w:cs="Times New Roman"/>
                <w:sz w:val="28"/>
                <w:szCs w:val="28"/>
              </w:rPr>
            </w:pPr>
          </w:p>
        </w:tc>
        <w:tc>
          <w:tcPr>
            <w:tcW w:w="3257" w:type="dxa"/>
          </w:tcPr>
          <w:p w:rsidR="000B6029" w:rsidRPr="000B6029" w:rsidRDefault="000B6029" w:rsidP="000B6029">
            <w:pPr>
              <w:pStyle w:val="ConsPlusNormal"/>
              <w:contextualSpacing/>
              <w:rPr>
                <w:rFonts w:ascii="Times New Roman" w:hAnsi="Times New Roman" w:cs="Times New Roman"/>
                <w:sz w:val="28"/>
                <w:szCs w:val="28"/>
              </w:rPr>
            </w:pPr>
          </w:p>
        </w:tc>
      </w:tr>
    </w:tbl>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6. Рабочий план реализации программы:</w:t>
      </w:r>
    </w:p>
    <w:p w:rsidR="000B6029" w:rsidRPr="000B6029" w:rsidRDefault="000B6029" w:rsidP="000B6029">
      <w:pPr>
        <w:pStyle w:val="ConsPlusNormal"/>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5159"/>
        <w:gridCol w:w="3257"/>
      </w:tblGrid>
      <w:tr w:rsidR="000B6029" w:rsidRPr="000B6029">
        <w:tc>
          <w:tcPr>
            <w:tcW w:w="624" w:type="dxa"/>
          </w:tcPr>
          <w:p w:rsidR="000B6029" w:rsidRPr="000B6029" w:rsidRDefault="000B6029" w:rsidP="000B602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Pr="000B6029">
              <w:rPr>
                <w:rFonts w:ascii="Times New Roman" w:hAnsi="Times New Roman" w:cs="Times New Roman"/>
                <w:sz w:val="28"/>
                <w:szCs w:val="28"/>
              </w:rPr>
              <w:t xml:space="preserve"> п/п</w:t>
            </w:r>
          </w:p>
        </w:tc>
        <w:tc>
          <w:tcPr>
            <w:tcW w:w="515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Наименование мероприятий программы</w:t>
            </w:r>
          </w:p>
        </w:tc>
        <w:tc>
          <w:tcPr>
            <w:tcW w:w="3257"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Срок выполнения</w:t>
            </w:r>
          </w:p>
        </w:tc>
      </w:tr>
      <w:tr w:rsidR="000B6029" w:rsidRPr="000B6029">
        <w:tc>
          <w:tcPr>
            <w:tcW w:w="624"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1</w:t>
            </w:r>
          </w:p>
        </w:tc>
        <w:tc>
          <w:tcPr>
            <w:tcW w:w="515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2</w:t>
            </w:r>
          </w:p>
        </w:tc>
        <w:tc>
          <w:tcPr>
            <w:tcW w:w="3257"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3</w:t>
            </w:r>
          </w:p>
        </w:tc>
      </w:tr>
      <w:tr w:rsidR="000B6029" w:rsidRPr="000B6029">
        <w:tc>
          <w:tcPr>
            <w:tcW w:w="624"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1</w:t>
            </w:r>
          </w:p>
        </w:tc>
        <w:tc>
          <w:tcPr>
            <w:tcW w:w="5159" w:type="dxa"/>
          </w:tcPr>
          <w:p w:rsidR="000B6029" w:rsidRPr="000B6029" w:rsidRDefault="000B6029" w:rsidP="000B6029">
            <w:pPr>
              <w:pStyle w:val="ConsPlusNormal"/>
              <w:contextualSpacing/>
              <w:rPr>
                <w:rFonts w:ascii="Times New Roman" w:hAnsi="Times New Roman" w:cs="Times New Roman"/>
                <w:sz w:val="28"/>
                <w:szCs w:val="28"/>
              </w:rPr>
            </w:pPr>
          </w:p>
        </w:tc>
        <w:tc>
          <w:tcPr>
            <w:tcW w:w="3257" w:type="dxa"/>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624"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lastRenderedPageBreak/>
              <w:t>2</w:t>
            </w:r>
          </w:p>
        </w:tc>
        <w:tc>
          <w:tcPr>
            <w:tcW w:w="5159" w:type="dxa"/>
          </w:tcPr>
          <w:p w:rsidR="000B6029" w:rsidRPr="000B6029" w:rsidRDefault="000B6029" w:rsidP="000B6029">
            <w:pPr>
              <w:pStyle w:val="ConsPlusNormal"/>
              <w:contextualSpacing/>
              <w:rPr>
                <w:rFonts w:ascii="Times New Roman" w:hAnsi="Times New Roman" w:cs="Times New Roman"/>
                <w:sz w:val="28"/>
                <w:szCs w:val="28"/>
              </w:rPr>
            </w:pPr>
          </w:p>
        </w:tc>
        <w:tc>
          <w:tcPr>
            <w:tcW w:w="3257" w:type="dxa"/>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624"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w:t>
            </w:r>
          </w:p>
        </w:tc>
        <w:tc>
          <w:tcPr>
            <w:tcW w:w="5159" w:type="dxa"/>
          </w:tcPr>
          <w:p w:rsidR="000B6029" w:rsidRPr="000B6029" w:rsidRDefault="000B6029" w:rsidP="000B6029">
            <w:pPr>
              <w:pStyle w:val="ConsPlusNormal"/>
              <w:contextualSpacing/>
              <w:rPr>
                <w:rFonts w:ascii="Times New Roman" w:hAnsi="Times New Roman" w:cs="Times New Roman"/>
                <w:sz w:val="28"/>
                <w:szCs w:val="28"/>
              </w:rPr>
            </w:pPr>
          </w:p>
        </w:tc>
        <w:tc>
          <w:tcPr>
            <w:tcW w:w="3257" w:type="dxa"/>
          </w:tcPr>
          <w:p w:rsidR="000B6029" w:rsidRPr="000B6029" w:rsidRDefault="000B6029" w:rsidP="000B6029">
            <w:pPr>
              <w:pStyle w:val="ConsPlusNormal"/>
              <w:contextualSpacing/>
              <w:rPr>
                <w:rFonts w:ascii="Times New Roman" w:hAnsi="Times New Roman" w:cs="Times New Roman"/>
                <w:sz w:val="28"/>
                <w:szCs w:val="28"/>
              </w:rPr>
            </w:pPr>
          </w:p>
        </w:tc>
      </w:tr>
    </w:tbl>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7. Стоимость программы:</w:t>
      </w:r>
    </w:p>
    <w:p w:rsidR="000B6029" w:rsidRPr="000B6029" w:rsidRDefault="000B6029" w:rsidP="000B6029">
      <w:pPr>
        <w:pStyle w:val="ConsPlusNormal"/>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64"/>
        <w:gridCol w:w="3005"/>
        <w:gridCol w:w="3175"/>
      </w:tblGrid>
      <w:tr w:rsidR="000B6029" w:rsidRPr="000B6029">
        <w:tc>
          <w:tcPr>
            <w:tcW w:w="2864"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Стоимость (рублей)</w:t>
            </w:r>
          </w:p>
        </w:tc>
        <w:tc>
          <w:tcPr>
            <w:tcW w:w="3005"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Собственные средства некоммерческого товарищества (не менее 10% от стоимости), (рублей)</w:t>
            </w:r>
          </w:p>
        </w:tc>
        <w:tc>
          <w:tcPr>
            <w:tcW w:w="3175"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Запрашиваемая сумма гранта (не более 3000000 рублей)</w:t>
            </w:r>
          </w:p>
        </w:tc>
      </w:tr>
      <w:tr w:rsidR="000B6029" w:rsidRPr="000B6029">
        <w:tc>
          <w:tcPr>
            <w:tcW w:w="2864"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1</w:t>
            </w:r>
          </w:p>
        </w:tc>
        <w:tc>
          <w:tcPr>
            <w:tcW w:w="3005"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2</w:t>
            </w:r>
          </w:p>
        </w:tc>
        <w:tc>
          <w:tcPr>
            <w:tcW w:w="3175"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3</w:t>
            </w:r>
          </w:p>
        </w:tc>
      </w:tr>
      <w:tr w:rsidR="000B6029" w:rsidRPr="000B6029">
        <w:tc>
          <w:tcPr>
            <w:tcW w:w="2864" w:type="dxa"/>
          </w:tcPr>
          <w:p w:rsidR="000B6029" w:rsidRPr="000B6029" w:rsidRDefault="000B6029" w:rsidP="000B6029">
            <w:pPr>
              <w:pStyle w:val="ConsPlusNormal"/>
              <w:contextualSpacing/>
              <w:rPr>
                <w:rFonts w:ascii="Times New Roman" w:hAnsi="Times New Roman" w:cs="Times New Roman"/>
                <w:sz w:val="28"/>
                <w:szCs w:val="28"/>
              </w:rPr>
            </w:pPr>
          </w:p>
        </w:tc>
        <w:tc>
          <w:tcPr>
            <w:tcW w:w="3005" w:type="dxa"/>
          </w:tcPr>
          <w:p w:rsidR="000B6029" w:rsidRPr="000B6029" w:rsidRDefault="000B6029" w:rsidP="000B6029">
            <w:pPr>
              <w:pStyle w:val="ConsPlusNormal"/>
              <w:contextualSpacing/>
              <w:rPr>
                <w:rFonts w:ascii="Times New Roman" w:hAnsi="Times New Roman" w:cs="Times New Roman"/>
                <w:sz w:val="28"/>
                <w:szCs w:val="28"/>
              </w:rPr>
            </w:pPr>
          </w:p>
        </w:tc>
        <w:tc>
          <w:tcPr>
            <w:tcW w:w="3175" w:type="dxa"/>
          </w:tcPr>
          <w:p w:rsidR="000B6029" w:rsidRPr="000B6029" w:rsidRDefault="000B6029" w:rsidP="000B6029">
            <w:pPr>
              <w:pStyle w:val="ConsPlusNormal"/>
              <w:contextualSpacing/>
              <w:rPr>
                <w:rFonts w:ascii="Times New Roman" w:hAnsi="Times New Roman" w:cs="Times New Roman"/>
                <w:sz w:val="28"/>
                <w:szCs w:val="28"/>
              </w:rPr>
            </w:pPr>
          </w:p>
        </w:tc>
      </w:tr>
    </w:tbl>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8. Показатели оценки эффективности реализации программы:</w:t>
      </w:r>
    </w:p>
    <w:p w:rsidR="000B6029" w:rsidRPr="000B6029" w:rsidRDefault="000B6029" w:rsidP="000B6029">
      <w:pPr>
        <w:pStyle w:val="ConsPlusNormal"/>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5159"/>
        <w:gridCol w:w="3257"/>
      </w:tblGrid>
      <w:tr w:rsidR="000B6029" w:rsidRPr="000B6029">
        <w:tc>
          <w:tcPr>
            <w:tcW w:w="624" w:type="dxa"/>
          </w:tcPr>
          <w:p w:rsidR="000B6029" w:rsidRPr="000B6029" w:rsidRDefault="000B6029" w:rsidP="000B602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Pr="000B6029">
              <w:rPr>
                <w:rFonts w:ascii="Times New Roman" w:hAnsi="Times New Roman" w:cs="Times New Roman"/>
                <w:sz w:val="28"/>
                <w:szCs w:val="28"/>
              </w:rPr>
              <w:t xml:space="preserve"> п/п</w:t>
            </w:r>
          </w:p>
        </w:tc>
        <w:tc>
          <w:tcPr>
            <w:tcW w:w="515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Наименование показателя</w:t>
            </w:r>
          </w:p>
        </w:tc>
        <w:tc>
          <w:tcPr>
            <w:tcW w:w="3257"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Величина показателя (единиц)</w:t>
            </w:r>
          </w:p>
        </w:tc>
      </w:tr>
      <w:tr w:rsidR="000B6029" w:rsidRPr="000B6029">
        <w:tc>
          <w:tcPr>
            <w:tcW w:w="624"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1</w:t>
            </w:r>
          </w:p>
        </w:tc>
        <w:tc>
          <w:tcPr>
            <w:tcW w:w="515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2</w:t>
            </w:r>
          </w:p>
        </w:tc>
        <w:tc>
          <w:tcPr>
            <w:tcW w:w="3257"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3</w:t>
            </w:r>
          </w:p>
        </w:tc>
      </w:tr>
      <w:tr w:rsidR="000B6029" w:rsidRPr="000B6029">
        <w:tc>
          <w:tcPr>
            <w:tcW w:w="624"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1</w:t>
            </w:r>
          </w:p>
        </w:tc>
        <w:tc>
          <w:tcPr>
            <w:tcW w:w="5159"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Количество садовых или огородных земельных участков, расположенных на территории некоммерческого товарищества</w:t>
            </w:r>
          </w:p>
        </w:tc>
        <w:tc>
          <w:tcPr>
            <w:tcW w:w="3257" w:type="dxa"/>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624"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2</w:t>
            </w:r>
          </w:p>
        </w:tc>
        <w:tc>
          <w:tcPr>
            <w:tcW w:w="5159"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Количество садовых или огородных земельных участков, фактически используемых на территории некоммерческого товарищества</w:t>
            </w:r>
          </w:p>
        </w:tc>
        <w:tc>
          <w:tcPr>
            <w:tcW w:w="3257" w:type="dxa"/>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624"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3</w:t>
            </w:r>
          </w:p>
        </w:tc>
        <w:tc>
          <w:tcPr>
            <w:tcW w:w="5159"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Количество садовых или огородных земельных участков, расположенных на территории некоммерческого товарищества, для которых планируется реализовать мероприятия программы, в том числе по следующим направлениям:</w:t>
            </w:r>
          </w:p>
        </w:tc>
        <w:tc>
          <w:tcPr>
            <w:tcW w:w="3257"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x</w:t>
            </w:r>
          </w:p>
        </w:tc>
      </w:tr>
      <w:tr w:rsidR="000B6029" w:rsidRPr="000B6029">
        <w:tc>
          <w:tcPr>
            <w:tcW w:w="624"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3.1</w:t>
            </w:r>
          </w:p>
        </w:tc>
        <w:tc>
          <w:tcPr>
            <w:tcW w:w="5159"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строительство, и (или) реконструкция, и (или) ремонт (включая расходы, связанные с разработкой проектной документации) объектов электросетевого хозяйства</w:t>
            </w:r>
          </w:p>
        </w:tc>
        <w:tc>
          <w:tcPr>
            <w:tcW w:w="3257" w:type="dxa"/>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624"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lastRenderedPageBreak/>
              <w:t>3.2</w:t>
            </w:r>
          </w:p>
        </w:tc>
        <w:tc>
          <w:tcPr>
            <w:tcW w:w="5159"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строительство, и (или) реконструкция, и (или) ремонт (включая расходы, связанные с разработкой проектной документации) объектов водоснабжения</w:t>
            </w:r>
          </w:p>
        </w:tc>
        <w:tc>
          <w:tcPr>
            <w:tcW w:w="3257" w:type="dxa"/>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624"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3.3</w:t>
            </w:r>
          </w:p>
        </w:tc>
        <w:tc>
          <w:tcPr>
            <w:tcW w:w="5159"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строительство, и (или) реконструкция, и (или) ремонт (включая расходы, связанные с разработкой проектной документации) дорог</w:t>
            </w:r>
          </w:p>
        </w:tc>
        <w:tc>
          <w:tcPr>
            <w:tcW w:w="3257" w:type="dxa"/>
          </w:tcPr>
          <w:p w:rsidR="000B6029" w:rsidRPr="000B6029" w:rsidRDefault="000B6029" w:rsidP="000B6029">
            <w:pPr>
              <w:pStyle w:val="ConsPlusNormal"/>
              <w:contextualSpacing/>
              <w:rPr>
                <w:rFonts w:ascii="Times New Roman" w:hAnsi="Times New Roman" w:cs="Times New Roman"/>
                <w:sz w:val="28"/>
                <w:szCs w:val="28"/>
              </w:rPr>
            </w:pPr>
          </w:p>
        </w:tc>
      </w:tr>
    </w:tbl>
    <w:p w:rsidR="000B6029" w:rsidRPr="000B6029" w:rsidRDefault="000B6029" w:rsidP="000B6029">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6"/>
        <w:gridCol w:w="2774"/>
      </w:tblGrid>
      <w:tr w:rsidR="000B6029" w:rsidRPr="000B6029">
        <w:tc>
          <w:tcPr>
            <w:tcW w:w="9070" w:type="dxa"/>
            <w:gridSpan w:val="2"/>
            <w:tcBorders>
              <w:top w:val="nil"/>
              <w:left w:val="nil"/>
              <w:bottom w:val="nil"/>
              <w:right w:val="nil"/>
            </w:tcBorders>
          </w:tcPr>
          <w:p w:rsidR="000B6029" w:rsidRPr="000B6029" w:rsidRDefault="000B6029" w:rsidP="000B6029">
            <w:pPr>
              <w:pStyle w:val="ConsPlusNormal"/>
              <w:ind w:firstLine="283"/>
              <w:contextualSpacing/>
              <w:jc w:val="both"/>
              <w:rPr>
                <w:rFonts w:ascii="Times New Roman" w:hAnsi="Times New Roman" w:cs="Times New Roman"/>
                <w:sz w:val="28"/>
                <w:szCs w:val="28"/>
              </w:rPr>
            </w:pPr>
            <w:r w:rsidRPr="000B6029">
              <w:rPr>
                <w:rFonts w:ascii="Times New Roman" w:hAnsi="Times New Roman" w:cs="Times New Roman"/>
                <w:sz w:val="28"/>
                <w:szCs w:val="28"/>
              </w:rPr>
              <w:t>9. Ожидаемый результат от реализации программы: &lt;3&gt;</w:t>
            </w:r>
          </w:p>
          <w:p w:rsidR="000B6029" w:rsidRPr="000B6029" w:rsidRDefault="000B6029" w:rsidP="000B6029">
            <w:pPr>
              <w:pStyle w:val="ConsPlusNormal"/>
              <w:contextualSpacing/>
              <w:jc w:val="both"/>
              <w:rPr>
                <w:rFonts w:ascii="Times New Roman" w:hAnsi="Times New Roman" w:cs="Times New Roman"/>
                <w:sz w:val="28"/>
                <w:szCs w:val="28"/>
              </w:rPr>
            </w:pPr>
            <w:r w:rsidRPr="000B6029">
              <w:rPr>
                <w:rFonts w:ascii="Times New Roman" w:hAnsi="Times New Roman" w:cs="Times New Roman"/>
                <w:sz w:val="28"/>
                <w:szCs w:val="28"/>
              </w:rPr>
              <w:t>_______________________________________________________________</w:t>
            </w:r>
          </w:p>
          <w:p w:rsidR="000B6029" w:rsidRPr="000B6029" w:rsidRDefault="000B6029" w:rsidP="000B6029">
            <w:pPr>
              <w:pStyle w:val="ConsPlusNormal"/>
              <w:contextualSpacing/>
              <w:jc w:val="both"/>
              <w:rPr>
                <w:rFonts w:ascii="Times New Roman" w:hAnsi="Times New Roman" w:cs="Times New Roman"/>
                <w:sz w:val="28"/>
                <w:szCs w:val="28"/>
              </w:rPr>
            </w:pPr>
            <w:r w:rsidRPr="000B6029">
              <w:rPr>
                <w:rFonts w:ascii="Times New Roman" w:hAnsi="Times New Roman" w:cs="Times New Roman"/>
                <w:sz w:val="28"/>
                <w:szCs w:val="28"/>
              </w:rPr>
              <w:t>_______________________________________________________________.</w:t>
            </w:r>
          </w:p>
        </w:tc>
      </w:tr>
      <w:tr w:rsidR="000B6029" w:rsidRPr="000B6029">
        <w:tc>
          <w:tcPr>
            <w:tcW w:w="9070" w:type="dxa"/>
            <w:gridSpan w:val="2"/>
            <w:tcBorders>
              <w:top w:val="nil"/>
              <w:left w:val="nil"/>
              <w:bottom w:val="nil"/>
              <w:right w:val="nil"/>
            </w:tcBorders>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6296" w:type="dxa"/>
            <w:tcBorders>
              <w:top w:val="nil"/>
              <w:left w:val="nil"/>
              <w:bottom w:val="nil"/>
              <w:right w:val="nil"/>
            </w:tcBorders>
          </w:tcPr>
          <w:p w:rsidR="000B6029" w:rsidRPr="000B6029" w:rsidRDefault="000B6029" w:rsidP="000B6029">
            <w:pPr>
              <w:pStyle w:val="ConsPlusNormal"/>
              <w:contextualSpacing/>
              <w:jc w:val="both"/>
              <w:rPr>
                <w:rFonts w:ascii="Times New Roman" w:hAnsi="Times New Roman" w:cs="Times New Roman"/>
                <w:sz w:val="28"/>
                <w:szCs w:val="28"/>
              </w:rPr>
            </w:pPr>
            <w:r w:rsidRPr="000B6029">
              <w:rPr>
                <w:rFonts w:ascii="Times New Roman" w:hAnsi="Times New Roman" w:cs="Times New Roman"/>
                <w:sz w:val="28"/>
                <w:szCs w:val="28"/>
              </w:rPr>
              <w:t>Участник отбора</w:t>
            </w:r>
          </w:p>
          <w:p w:rsidR="000B6029" w:rsidRPr="000B6029" w:rsidRDefault="000B6029" w:rsidP="000B6029">
            <w:pPr>
              <w:pStyle w:val="ConsPlusNormal"/>
              <w:contextualSpacing/>
              <w:jc w:val="both"/>
              <w:rPr>
                <w:rFonts w:ascii="Times New Roman" w:hAnsi="Times New Roman" w:cs="Times New Roman"/>
                <w:sz w:val="28"/>
                <w:szCs w:val="28"/>
              </w:rPr>
            </w:pPr>
            <w:r w:rsidRPr="000B6029">
              <w:rPr>
                <w:rFonts w:ascii="Times New Roman" w:hAnsi="Times New Roman" w:cs="Times New Roman"/>
                <w:sz w:val="28"/>
                <w:szCs w:val="28"/>
              </w:rPr>
              <w:t>или лицо, уполномоченное им</w:t>
            </w:r>
          </w:p>
        </w:tc>
        <w:tc>
          <w:tcPr>
            <w:tcW w:w="2774" w:type="dxa"/>
            <w:tcBorders>
              <w:top w:val="nil"/>
              <w:left w:val="nil"/>
              <w:bottom w:val="single" w:sz="4" w:space="0" w:color="auto"/>
              <w:right w:val="nil"/>
            </w:tcBorders>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6296" w:type="dxa"/>
            <w:tcBorders>
              <w:top w:val="nil"/>
              <w:left w:val="nil"/>
              <w:bottom w:val="nil"/>
              <w:right w:val="nil"/>
            </w:tcBorders>
          </w:tcPr>
          <w:p w:rsidR="000B6029" w:rsidRPr="000B6029" w:rsidRDefault="000B6029" w:rsidP="000B6029">
            <w:pPr>
              <w:pStyle w:val="ConsPlusNormal"/>
              <w:contextualSpacing/>
              <w:rPr>
                <w:rFonts w:ascii="Times New Roman" w:hAnsi="Times New Roman" w:cs="Times New Roman"/>
                <w:sz w:val="28"/>
                <w:szCs w:val="28"/>
              </w:rPr>
            </w:pPr>
          </w:p>
        </w:tc>
        <w:tc>
          <w:tcPr>
            <w:tcW w:w="2774" w:type="dxa"/>
            <w:tcBorders>
              <w:top w:val="single" w:sz="4" w:space="0" w:color="auto"/>
              <w:left w:val="nil"/>
              <w:bottom w:val="nil"/>
              <w:right w:val="nil"/>
            </w:tcBorders>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(ФИО)</w:t>
            </w:r>
          </w:p>
        </w:tc>
      </w:tr>
      <w:tr w:rsidR="000B6029" w:rsidRPr="000B6029">
        <w:tc>
          <w:tcPr>
            <w:tcW w:w="9070" w:type="dxa"/>
            <w:gridSpan w:val="2"/>
            <w:tcBorders>
              <w:top w:val="nil"/>
              <w:left w:val="nil"/>
              <w:bottom w:val="nil"/>
              <w:right w:val="nil"/>
            </w:tcBorders>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Электронная подпись</w:t>
            </w:r>
          </w:p>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"__" _______ 20__ г.</w:t>
            </w:r>
          </w:p>
        </w:tc>
      </w:tr>
    </w:tbl>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w:t>
      </w:r>
    </w:p>
    <w:p w:rsidR="000B6029" w:rsidRPr="000B6029" w:rsidRDefault="000B6029" w:rsidP="000B6029">
      <w:pPr>
        <w:pStyle w:val="ConsPlusNormal"/>
        <w:spacing w:before="220"/>
        <w:ind w:firstLine="540"/>
        <w:contextualSpacing/>
        <w:jc w:val="both"/>
        <w:rPr>
          <w:rFonts w:ascii="Times New Roman" w:hAnsi="Times New Roman" w:cs="Times New Roman"/>
          <w:sz w:val="24"/>
          <w:szCs w:val="24"/>
        </w:rPr>
      </w:pPr>
      <w:r w:rsidRPr="000B6029">
        <w:rPr>
          <w:rFonts w:ascii="Times New Roman" w:hAnsi="Times New Roman" w:cs="Times New Roman"/>
          <w:sz w:val="24"/>
          <w:szCs w:val="24"/>
        </w:rPr>
        <w:t>&lt;1&gt; Заполняется в случае, если право участника отбора и (или) лиц, являющихся собственниками (правообладателями) земельных участков, расположенных в пределах участника отбора, на земельный участок (земельные участки) общего назначения зарегистрировано в Едином государственном реестре недвижимости.</w:t>
      </w:r>
    </w:p>
    <w:p w:rsidR="000B6029" w:rsidRPr="000B6029" w:rsidRDefault="000B6029" w:rsidP="000B6029">
      <w:pPr>
        <w:pStyle w:val="ConsPlusNormal"/>
        <w:spacing w:before="220"/>
        <w:ind w:firstLine="540"/>
        <w:contextualSpacing/>
        <w:jc w:val="both"/>
        <w:rPr>
          <w:rFonts w:ascii="Times New Roman" w:hAnsi="Times New Roman" w:cs="Times New Roman"/>
          <w:sz w:val="24"/>
          <w:szCs w:val="24"/>
        </w:rPr>
      </w:pPr>
      <w:r w:rsidRPr="000B6029">
        <w:rPr>
          <w:rFonts w:ascii="Times New Roman" w:hAnsi="Times New Roman" w:cs="Times New Roman"/>
          <w:sz w:val="24"/>
          <w:szCs w:val="24"/>
        </w:rPr>
        <w:t>&lt;2&gt; Заполняется в случае, если право собственности участника отбора и (или) лиц, являющихся собственниками (правообладателями) земельных участков, расположенных в пределах участника отбора, на объекты электросетевого хозяйства или объекты водоснабжения, подлежащие реконструкции и (или) ремонту в рамках реализации программы, зарегистрировано в Едином государственном реестре недвижимости;</w:t>
      </w:r>
    </w:p>
    <w:p w:rsidR="000B6029" w:rsidRPr="000B6029" w:rsidRDefault="000B6029" w:rsidP="000B6029">
      <w:pPr>
        <w:pStyle w:val="ConsPlusNormal"/>
        <w:spacing w:before="220"/>
        <w:ind w:firstLine="540"/>
        <w:contextualSpacing/>
        <w:jc w:val="both"/>
        <w:rPr>
          <w:rFonts w:ascii="Times New Roman" w:hAnsi="Times New Roman" w:cs="Times New Roman"/>
          <w:sz w:val="24"/>
          <w:szCs w:val="24"/>
        </w:rPr>
      </w:pPr>
      <w:r w:rsidRPr="000B6029">
        <w:rPr>
          <w:rFonts w:ascii="Times New Roman" w:hAnsi="Times New Roman" w:cs="Times New Roman"/>
          <w:sz w:val="24"/>
          <w:szCs w:val="24"/>
        </w:rPr>
        <w:t>&lt;3&gt; Указываются количественные показатели, ожидаемые от реализации мероприятий программы, в штуках, единицах, метрах, километрах.</w:t>
      </w: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right"/>
        <w:outlineLvl w:val="1"/>
        <w:rPr>
          <w:rFonts w:ascii="Times New Roman" w:hAnsi="Times New Roman" w:cs="Times New Roman"/>
          <w:sz w:val="28"/>
          <w:szCs w:val="28"/>
        </w:rPr>
      </w:pPr>
      <w:r w:rsidRPr="000B6029">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0B6029">
        <w:rPr>
          <w:rFonts w:ascii="Times New Roman" w:hAnsi="Times New Roman" w:cs="Times New Roman"/>
          <w:sz w:val="28"/>
          <w:szCs w:val="28"/>
        </w:rPr>
        <w:t xml:space="preserve"> 3</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к Порядку</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предоставления грантов</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в форме субсидий садоводческим,</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огородническим некоммерческим</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товариществам на реализацию</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программ развития инфраструктуры</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территорий указанных некоммерческих</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товариществ и проведения</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отбора получателей указанных</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грантов в форме субсидий</w:t>
      </w: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nformat"/>
        <w:contextualSpacing/>
        <w:jc w:val="center"/>
        <w:rPr>
          <w:rFonts w:ascii="Times New Roman" w:hAnsi="Times New Roman" w:cs="Times New Roman"/>
          <w:sz w:val="28"/>
          <w:szCs w:val="28"/>
        </w:rPr>
      </w:pPr>
      <w:bookmarkStart w:id="65" w:name="P606"/>
      <w:bookmarkEnd w:id="65"/>
      <w:r w:rsidRPr="000B6029">
        <w:rPr>
          <w:rFonts w:ascii="Times New Roman" w:hAnsi="Times New Roman" w:cs="Times New Roman"/>
          <w:sz w:val="28"/>
          <w:szCs w:val="28"/>
        </w:rPr>
        <w:t>Информация</w:t>
      </w:r>
    </w:p>
    <w:p w:rsidR="000B6029" w:rsidRPr="000B6029" w:rsidRDefault="000B6029" w:rsidP="000B6029">
      <w:pPr>
        <w:pStyle w:val="ConsPlusNonformat"/>
        <w:contextualSpacing/>
        <w:jc w:val="center"/>
        <w:rPr>
          <w:rFonts w:ascii="Times New Roman" w:hAnsi="Times New Roman" w:cs="Times New Roman"/>
          <w:sz w:val="28"/>
          <w:szCs w:val="28"/>
        </w:rPr>
      </w:pPr>
      <w:r w:rsidRPr="000B6029">
        <w:rPr>
          <w:rFonts w:ascii="Times New Roman" w:hAnsi="Times New Roman" w:cs="Times New Roman"/>
          <w:sz w:val="28"/>
          <w:szCs w:val="28"/>
        </w:rPr>
        <w:t>об образовании садоводческого, огороднического</w:t>
      </w:r>
    </w:p>
    <w:p w:rsidR="000B6029" w:rsidRPr="000B6029" w:rsidRDefault="000B6029" w:rsidP="000B6029">
      <w:pPr>
        <w:pStyle w:val="ConsPlusNonformat"/>
        <w:contextualSpacing/>
        <w:jc w:val="center"/>
        <w:rPr>
          <w:rFonts w:ascii="Times New Roman" w:hAnsi="Times New Roman" w:cs="Times New Roman"/>
          <w:sz w:val="28"/>
          <w:szCs w:val="28"/>
        </w:rPr>
      </w:pPr>
      <w:r w:rsidRPr="000B6029">
        <w:rPr>
          <w:rFonts w:ascii="Times New Roman" w:hAnsi="Times New Roman" w:cs="Times New Roman"/>
          <w:sz w:val="28"/>
          <w:szCs w:val="28"/>
        </w:rPr>
        <w:t>некоммерческого товарищества и земельных участков,</w:t>
      </w:r>
    </w:p>
    <w:p w:rsidR="000B6029" w:rsidRPr="000B6029" w:rsidRDefault="000B6029" w:rsidP="000B6029">
      <w:pPr>
        <w:pStyle w:val="ConsPlusNonformat"/>
        <w:contextualSpacing/>
        <w:jc w:val="center"/>
        <w:rPr>
          <w:rFonts w:ascii="Times New Roman" w:hAnsi="Times New Roman" w:cs="Times New Roman"/>
          <w:sz w:val="28"/>
          <w:szCs w:val="28"/>
        </w:rPr>
      </w:pPr>
      <w:r w:rsidRPr="000B6029">
        <w:rPr>
          <w:rFonts w:ascii="Times New Roman" w:hAnsi="Times New Roman" w:cs="Times New Roman"/>
          <w:sz w:val="28"/>
          <w:szCs w:val="28"/>
        </w:rPr>
        <w:t>принадлежащих садоводческому, огородническому</w:t>
      </w:r>
    </w:p>
    <w:p w:rsidR="000B6029" w:rsidRPr="000B6029" w:rsidRDefault="000B6029" w:rsidP="000B6029">
      <w:pPr>
        <w:pStyle w:val="ConsPlusNonformat"/>
        <w:contextualSpacing/>
        <w:jc w:val="center"/>
        <w:rPr>
          <w:rFonts w:ascii="Times New Roman" w:hAnsi="Times New Roman" w:cs="Times New Roman"/>
          <w:sz w:val="28"/>
          <w:szCs w:val="28"/>
        </w:rPr>
      </w:pPr>
      <w:r w:rsidRPr="000B6029">
        <w:rPr>
          <w:rFonts w:ascii="Times New Roman" w:hAnsi="Times New Roman" w:cs="Times New Roman"/>
          <w:sz w:val="28"/>
          <w:szCs w:val="28"/>
        </w:rPr>
        <w:t>некоммерческому товариществу и (или) лицам, являющимся</w:t>
      </w:r>
    </w:p>
    <w:p w:rsidR="000B6029" w:rsidRPr="000B6029" w:rsidRDefault="000B6029" w:rsidP="000B6029">
      <w:pPr>
        <w:pStyle w:val="ConsPlusNonformat"/>
        <w:contextualSpacing/>
        <w:jc w:val="center"/>
        <w:rPr>
          <w:rFonts w:ascii="Times New Roman" w:hAnsi="Times New Roman" w:cs="Times New Roman"/>
          <w:sz w:val="28"/>
          <w:szCs w:val="28"/>
        </w:rPr>
      </w:pPr>
      <w:r w:rsidRPr="000B6029">
        <w:rPr>
          <w:rFonts w:ascii="Times New Roman" w:hAnsi="Times New Roman" w:cs="Times New Roman"/>
          <w:sz w:val="28"/>
          <w:szCs w:val="28"/>
        </w:rPr>
        <w:t>собственниками (правообладателями) земельных участков,</w:t>
      </w:r>
    </w:p>
    <w:p w:rsidR="000B6029" w:rsidRPr="000B6029" w:rsidRDefault="000B6029" w:rsidP="000B6029">
      <w:pPr>
        <w:pStyle w:val="ConsPlusNonformat"/>
        <w:contextualSpacing/>
        <w:jc w:val="center"/>
        <w:rPr>
          <w:rFonts w:ascii="Times New Roman" w:hAnsi="Times New Roman" w:cs="Times New Roman"/>
          <w:sz w:val="28"/>
          <w:szCs w:val="28"/>
        </w:rPr>
      </w:pPr>
      <w:r w:rsidRPr="000B6029">
        <w:rPr>
          <w:rFonts w:ascii="Times New Roman" w:hAnsi="Times New Roman" w:cs="Times New Roman"/>
          <w:sz w:val="28"/>
          <w:szCs w:val="28"/>
        </w:rPr>
        <w:t>расположенных в пределах садоводческого, огороднического</w:t>
      </w:r>
    </w:p>
    <w:p w:rsidR="000B6029" w:rsidRPr="000B6029" w:rsidRDefault="000B6029" w:rsidP="000B6029">
      <w:pPr>
        <w:pStyle w:val="ConsPlusNonformat"/>
        <w:contextualSpacing/>
        <w:jc w:val="center"/>
        <w:rPr>
          <w:rFonts w:ascii="Times New Roman" w:hAnsi="Times New Roman" w:cs="Times New Roman"/>
          <w:sz w:val="28"/>
          <w:szCs w:val="28"/>
        </w:rPr>
      </w:pPr>
      <w:r w:rsidRPr="000B6029">
        <w:rPr>
          <w:rFonts w:ascii="Times New Roman" w:hAnsi="Times New Roman" w:cs="Times New Roman"/>
          <w:sz w:val="28"/>
          <w:szCs w:val="28"/>
        </w:rPr>
        <w:t>некоммерческого товарищества</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___________________________________________________________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(указывается полное наименование садоводческого,</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огороднического некоммерческого товарищества)</w:t>
      </w:r>
    </w:p>
    <w:p w:rsidR="000B6029" w:rsidRPr="000B6029" w:rsidRDefault="000B6029" w:rsidP="000B6029">
      <w:pPr>
        <w:pStyle w:val="ConsPlusNonformat"/>
        <w:contextualSpacing/>
        <w:jc w:val="both"/>
        <w:rPr>
          <w:rFonts w:ascii="Times New Roman" w:hAnsi="Times New Roman" w:cs="Times New Roman"/>
          <w:sz w:val="28"/>
          <w:szCs w:val="28"/>
        </w:rPr>
      </w:pP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1)  Информация о предоставлении земельного участка (земельных участков)</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для организации ведения садоводства и огородничества: </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__________________________________________________________________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__________________________________________________________________;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(указываются государственные акты, свидетельства и другие документы,</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удостоверяющие права на землю выданные гражданам или юридическим лицам)</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2)  Сведения об изменениях наименования садоводческого, огороднического</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некоммерческого товарищества (далее - некоммерческое товарищество) &lt;1&gt;:</w:t>
      </w:r>
    </w:p>
    <w:p w:rsidR="000B6029" w:rsidRPr="000B6029" w:rsidRDefault="000B6029" w:rsidP="000B6029">
      <w:pPr>
        <w:pStyle w:val="ConsPlusNormal"/>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046"/>
        <w:gridCol w:w="3458"/>
      </w:tblGrid>
      <w:tr w:rsidR="000B6029" w:rsidRPr="000B6029">
        <w:tc>
          <w:tcPr>
            <w:tcW w:w="567" w:type="dxa"/>
          </w:tcPr>
          <w:p w:rsidR="000B6029" w:rsidRPr="000B6029" w:rsidRDefault="000B6029" w:rsidP="000B602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Pr="000B6029">
              <w:rPr>
                <w:rFonts w:ascii="Times New Roman" w:hAnsi="Times New Roman" w:cs="Times New Roman"/>
                <w:sz w:val="28"/>
                <w:szCs w:val="28"/>
              </w:rPr>
              <w:t xml:space="preserve"> п/п</w:t>
            </w:r>
          </w:p>
        </w:tc>
        <w:tc>
          <w:tcPr>
            <w:tcW w:w="5046"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Наименование некоммерческого товарищества</w:t>
            </w:r>
          </w:p>
        </w:tc>
        <w:tc>
          <w:tcPr>
            <w:tcW w:w="3458"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Год внесения изменений в наименование</w:t>
            </w:r>
          </w:p>
        </w:tc>
      </w:tr>
      <w:tr w:rsidR="000B6029" w:rsidRPr="000B6029">
        <w:tc>
          <w:tcPr>
            <w:tcW w:w="567"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1</w:t>
            </w:r>
          </w:p>
        </w:tc>
        <w:tc>
          <w:tcPr>
            <w:tcW w:w="5046" w:type="dxa"/>
          </w:tcPr>
          <w:p w:rsidR="000B6029" w:rsidRPr="000B6029" w:rsidRDefault="000B6029" w:rsidP="000B6029">
            <w:pPr>
              <w:pStyle w:val="ConsPlusNormal"/>
              <w:contextualSpacing/>
              <w:rPr>
                <w:rFonts w:ascii="Times New Roman" w:hAnsi="Times New Roman" w:cs="Times New Roman"/>
                <w:sz w:val="28"/>
                <w:szCs w:val="28"/>
              </w:rPr>
            </w:pPr>
          </w:p>
        </w:tc>
        <w:tc>
          <w:tcPr>
            <w:tcW w:w="3458" w:type="dxa"/>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567"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2</w:t>
            </w:r>
          </w:p>
        </w:tc>
        <w:tc>
          <w:tcPr>
            <w:tcW w:w="5046" w:type="dxa"/>
          </w:tcPr>
          <w:p w:rsidR="000B6029" w:rsidRPr="000B6029" w:rsidRDefault="000B6029" w:rsidP="000B6029">
            <w:pPr>
              <w:pStyle w:val="ConsPlusNormal"/>
              <w:contextualSpacing/>
              <w:rPr>
                <w:rFonts w:ascii="Times New Roman" w:hAnsi="Times New Roman" w:cs="Times New Roman"/>
                <w:sz w:val="28"/>
                <w:szCs w:val="28"/>
              </w:rPr>
            </w:pPr>
          </w:p>
        </w:tc>
        <w:tc>
          <w:tcPr>
            <w:tcW w:w="3458" w:type="dxa"/>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567"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w:t>
            </w:r>
          </w:p>
        </w:tc>
        <w:tc>
          <w:tcPr>
            <w:tcW w:w="5046" w:type="dxa"/>
          </w:tcPr>
          <w:p w:rsidR="000B6029" w:rsidRPr="000B6029" w:rsidRDefault="000B6029" w:rsidP="000B6029">
            <w:pPr>
              <w:pStyle w:val="ConsPlusNormal"/>
              <w:contextualSpacing/>
              <w:rPr>
                <w:rFonts w:ascii="Times New Roman" w:hAnsi="Times New Roman" w:cs="Times New Roman"/>
                <w:sz w:val="28"/>
                <w:szCs w:val="28"/>
              </w:rPr>
            </w:pPr>
          </w:p>
        </w:tc>
        <w:tc>
          <w:tcPr>
            <w:tcW w:w="3458" w:type="dxa"/>
          </w:tcPr>
          <w:p w:rsidR="000B6029" w:rsidRPr="000B6029" w:rsidRDefault="000B6029" w:rsidP="000B6029">
            <w:pPr>
              <w:pStyle w:val="ConsPlusNormal"/>
              <w:contextualSpacing/>
              <w:rPr>
                <w:rFonts w:ascii="Times New Roman" w:hAnsi="Times New Roman" w:cs="Times New Roman"/>
                <w:sz w:val="28"/>
                <w:szCs w:val="28"/>
              </w:rPr>
            </w:pPr>
          </w:p>
        </w:tc>
      </w:tr>
    </w:tbl>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3) Сведения о реорганизации некоммерческого товарищества: </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lastRenderedPageBreak/>
        <w:t>__________________________________________________________________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__________________________________________________________________.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(заполняется в случае прекращения деятельности юридического лица,</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влекущее возникновение отношений правопреемства юридических лиц,</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в результате которого происходит одновременное создание одного</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либо нескольких новых и (или) прекращение </w:t>
      </w:r>
      <w:proofErr w:type="gramStart"/>
      <w:r w:rsidRPr="000B6029">
        <w:rPr>
          <w:rFonts w:ascii="Times New Roman" w:hAnsi="Times New Roman" w:cs="Times New Roman"/>
          <w:sz w:val="28"/>
          <w:szCs w:val="28"/>
        </w:rPr>
        <w:t>одного</w:t>
      </w:r>
      <w:proofErr w:type="gramEnd"/>
      <w:r w:rsidRPr="000B6029">
        <w:rPr>
          <w:rFonts w:ascii="Times New Roman" w:hAnsi="Times New Roman" w:cs="Times New Roman"/>
          <w:sz w:val="28"/>
          <w:szCs w:val="28"/>
        </w:rPr>
        <w:t xml:space="preserve"> либо нескольких</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прежних юридических лиц)</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4) Иные сведения: _____________________________________________________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r w:rsidRPr="000B6029">
        <w:rPr>
          <w:rFonts w:ascii="Times New Roman" w:hAnsi="Times New Roman" w:cs="Times New Roman"/>
          <w:sz w:val="28"/>
          <w:szCs w:val="28"/>
        </w:rPr>
        <w:t>.</w:t>
      </w:r>
    </w:p>
    <w:p w:rsidR="000B6029" w:rsidRPr="000B6029" w:rsidRDefault="000B6029" w:rsidP="000B6029">
      <w:pPr>
        <w:pStyle w:val="ConsPlusNonformat"/>
        <w:contextualSpacing/>
        <w:jc w:val="both"/>
        <w:rPr>
          <w:rFonts w:ascii="Times New Roman" w:hAnsi="Times New Roman" w:cs="Times New Roman"/>
          <w:sz w:val="28"/>
          <w:szCs w:val="28"/>
        </w:rPr>
      </w:pP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Участник отбора</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или лицо, уполномоченное им                     ___________________________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(ФИО)</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Электронная подпись</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"__" ____________ 20__ г.</w:t>
      </w:r>
    </w:p>
    <w:p w:rsidR="000B6029" w:rsidRPr="000B6029" w:rsidRDefault="000B6029" w:rsidP="000B6029">
      <w:pPr>
        <w:pStyle w:val="ConsPlusNormal"/>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&lt;1&gt; Заполняется в случае изменений в наименовании некоммерческого товарищества.</w:t>
      </w: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right"/>
        <w:outlineLvl w:val="1"/>
        <w:rPr>
          <w:rFonts w:ascii="Times New Roman" w:hAnsi="Times New Roman" w:cs="Times New Roman"/>
          <w:sz w:val="28"/>
          <w:szCs w:val="28"/>
        </w:rPr>
      </w:pPr>
      <w:bookmarkStart w:id="66" w:name="P663"/>
      <w:bookmarkEnd w:id="66"/>
      <w:r w:rsidRPr="000B6029">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0B6029">
        <w:rPr>
          <w:rFonts w:ascii="Times New Roman" w:hAnsi="Times New Roman" w:cs="Times New Roman"/>
          <w:sz w:val="28"/>
          <w:szCs w:val="28"/>
        </w:rPr>
        <w:t xml:space="preserve"> 4</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к Порядку</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предоставления грантов</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в форме субсидий садоводческим,</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огородническим некоммерческим</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товариществам на реализацию</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программ развития инфраструктуры</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территорий указанных некоммерческих</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товариществ и проведения</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отбора получателей указанных</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грантов в форме субсидий</w:t>
      </w:r>
    </w:p>
    <w:p w:rsidR="000B6029" w:rsidRPr="000B6029" w:rsidRDefault="000B6029" w:rsidP="000B6029">
      <w:pPr>
        <w:pStyle w:val="ConsPlusNormal"/>
        <w:spacing w:after="1"/>
        <w:contextualSpacing/>
        <w:rPr>
          <w:rFonts w:ascii="Times New Roman" w:hAnsi="Times New Roman" w:cs="Times New Roman"/>
          <w:sz w:val="28"/>
          <w:szCs w:val="28"/>
        </w:rPr>
      </w:pP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Конкурсный бюллетень </w:t>
      </w:r>
      <w:r>
        <w:rPr>
          <w:rFonts w:ascii="Times New Roman" w:hAnsi="Times New Roman" w:cs="Times New Roman"/>
          <w:sz w:val="28"/>
          <w:szCs w:val="28"/>
        </w:rPr>
        <w:t>№</w:t>
      </w:r>
      <w:r w:rsidRPr="000B6029">
        <w:rPr>
          <w:rFonts w:ascii="Times New Roman" w:hAnsi="Times New Roman" w:cs="Times New Roman"/>
          <w:sz w:val="28"/>
          <w:szCs w:val="28"/>
        </w:rPr>
        <w:t xml:space="preserve"> ____</w:t>
      </w:r>
    </w:p>
    <w:p w:rsidR="000B6029" w:rsidRPr="000B6029" w:rsidRDefault="000B6029" w:rsidP="000B6029">
      <w:pPr>
        <w:pStyle w:val="ConsPlusNonformat"/>
        <w:contextualSpacing/>
        <w:jc w:val="both"/>
        <w:rPr>
          <w:rFonts w:ascii="Times New Roman" w:hAnsi="Times New Roman" w:cs="Times New Roman"/>
          <w:sz w:val="28"/>
          <w:szCs w:val="28"/>
        </w:rPr>
      </w:pP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1. __________________________________________________________________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(полное наименование садоводческого, огороднического</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некоммерческого товарищества (далее - участник отбора)</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2. Предложение (заявка) на участие в отборе получателей грантов в форме</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субсидий  садоводческим,  огородническим  некоммерческим  товариществам  на</w:t>
      </w:r>
      <w:r>
        <w:rPr>
          <w:rFonts w:ascii="Times New Roman" w:hAnsi="Times New Roman" w:cs="Times New Roman"/>
          <w:sz w:val="28"/>
          <w:szCs w:val="28"/>
        </w:rPr>
        <w:t xml:space="preserve"> </w:t>
      </w:r>
      <w:r w:rsidRPr="000B6029">
        <w:rPr>
          <w:rFonts w:ascii="Times New Roman" w:hAnsi="Times New Roman" w:cs="Times New Roman"/>
          <w:sz w:val="28"/>
          <w:szCs w:val="28"/>
        </w:rPr>
        <w:t>реализацию    программ   развития   инфраструктуры   территорий   указанных</w:t>
      </w:r>
      <w:r>
        <w:rPr>
          <w:rFonts w:ascii="Times New Roman" w:hAnsi="Times New Roman" w:cs="Times New Roman"/>
          <w:sz w:val="28"/>
          <w:szCs w:val="28"/>
        </w:rPr>
        <w:t xml:space="preserve"> </w:t>
      </w:r>
      <w:r w:rsidRPr="000B6029">
        <w:rPr>
          <w:rFonts w:ascii="Times New Roman" w:hAnsi="Times New Roman" w:cs="Times New Roman"/>
          <w:sz w:val="28"/>
          <w:szCs w:val="28"/>
        </w:rPr>
        <w:t>некоммерческих  товариществ  (далее  -  заявка)  в  соответствии с Порядком</w:t>
      </w:r>
      <w:r>
        <w:rPr>
          <w:rFonts w:ascii="Times New Roman" w:hAnsi="Times New Roman" w:cs="Times New Roman"/>
          <w:sz w:val="28"/>
          <w:szCs w:val="28"/>
        </w:rPr>
        <w:t xml:space="preserve"> </w:t>
      </w:r>
      <w:r w:rsidRPr="000B6029">
        <w:rPr>
          <w:rFonts w:ascii="Times New Roman" w:hAnsi="Times New Roman" w:cs="Times New Roman"/>
          <w:sz w:val="28"/>
          <w:szCs w:val="28"/>
        </w:rPr>
        <w:t>предоставления  грантов  в  форме  субсидий  садоводческим,  огородническим</w:t>
      </w:r>
      <w:r>
        <w:rPr>
          <w:rFonts w:ascii="Times New Roman" w:hAnsi="Times New Roman" w:cs="Times New Roman"/>
          <w:sz w:val="28"/>
          <w:szCs w:val="28"/>
        </w:rPr>
        <w:t xml:space="preserve"> </w:t>
      </w:r>
      <w:r w:rsidRPr="000B6029">
        <w:rPr>
          <w:rFonts w:ascii="Times New Roman" w:hAnsi="Times New Roman" w:cs="Times New Roman"/>
          <w:sz w:val="28"/>
          <w:szCs w:val="28"/>
        </w:rPr>
        <w:t>некоммерческим товариществам на реализацию программ развития инфраструктуры</w:t>
      </w:r>
      <w:r>
        <w:rPr>
          <w:rFonts w:ascii="Times New Roman" w:hAnsi="Times New Roman" w:cs="Times New Roman"/>
          <w:sz w:val="28"/>
          <w:szCs w:val="28"/>
        </w:rPr>
        <w:t xml:space="preserve"> </w:t>
      </w:r>
      <w:r w:rsidRPr="000B6029">
        <w:rPr>
          <w:rFonts w:ascii="Times New Roman" w:hAnsi="Times New Roman" w:cs="Times New Roman"/>
          <w:sz w:val="28"/>
          <w:szCs w:val="28"/>
        </w:rPr>
        <w:t>территорий   указанных   некоммерческих  товариществ  и  проведения  отбора</w:t>
      </w:r>
      <w:r>
        <w:rPr>
          <w:rFonts w:ascii="Times New Roman" w:hAnsi="Times New Roman" w:cs="Times New Roman"/>
          <w:sz w:val="28"/>
          <w:szCs w:val="28"/>
        </w:rPr>
        <w:t xml:space="preserve"> </w:t>
      </w:r>
      <w:r w:rsidRPr="000B6029">
        <w:rPr>
          <w:rFonts w:ascii="Times New Roman" w:hAnsi="Times New Roman" w:cs="Times New Roman"/>
          <w:sz w:val="28"/>
          <w:szCs w:val="28"/>
        </w:rPr>
        <w:t>получателей  указанных  грантов  в  форме  субсидий,  утвержденным Приказом</w:t>
      </w:r>
      <w:r>
        <w:rPr>
          <w:rFonts w:ascii="Times New Roman" w:hAnsi="Times New Roman" w:cs="Times New Roman"/>
          <w:sz w:val="28"/>
          <w:szCs w:val="28"/>
        </w:rPr>
        <w:t xml:space="preserve"> </w:t>
      </w:r>
      <w:r w:rsidRPr="000B6029">
        <w:rPr>
          <w:rFonts w:ascii="Times New Roman" w:hAnsi="Times New Roman" w:cs="Times New Roman"/>
          <w:sz w:val="28"/>
          <w:szCs w:val="28"/>
        </w:rPr>
        <w:t xml:space="preserve">министерства сельского хозяйства Красноярского края от 27.01.2025 </w:t>
      </w:r>
      <w:r>
        <w:rPr>
          <w:rFonts w:ascii="Times New Roman" w:hAnsi="Times New Roman" w:cs="Times New Roman"/>
          <w:sz w:val="28"/>
          <w:szCs w:val="28"/>
        </w:rPr>
        <w:t>№</w:t>
      </w:r>
      <w:r w:rsidRPr="000B6029">
        <w:rPr>
          <w:rFonts w:ascii="Times New Roman" w:hAnsi="Times New Roman" w:cs="Times New Roman"/>
          <w:sz w:val="28"/>
          <w:szCs w:val="28"/>
        </w:rPr>
        <w:t xml:space="preserve"> 79-37-о</w:t>
      </w:r>
      <w:r>
        <w:rPr>
          <w:rFonts w:ascii="Times New Roman" w:hAnsi="Times New Roman" w:cs="Times New Roman"/>
          <w:sz w:val="28"/>
          <w:szCs w:val="28"/>
        </w:rPr>
        <w:t xml:space="preserve"> </w:t>
      </w:r>
      <w:r w:rsidRPr="000B6029">
        <w:rPr>
          <w:rFonts w:ascii="Times New Roman" w:hAnsi="Times New Roman" w:cs="Times New Roman"/>
          <w:sz w:val="28"/>
          <w:szCs w:val="28"/>
        </w:rPr>
        <w:t xml:space="preserve">(далее - Порядок, грант, программа), от "__" ______________ 20__ г. </w:t>
      </w:r>
      <w:r>
        <w:rPr>
          <w:rFonts w:ascii="Times New Roman" w:hAnsi="Times New Roman" w:cs="Times New Roman"/>
          <w:sz w:val="28"/>
          <w:szCs w:val="28"/>
        </w:rPr>
        <w:t>№</w:t>
      </w:r>
      <w:r w:rsidRPr="000B6029">
        <w:rPr>
          <w:rFonts w:ascii="Times New Roman" w:hAnsi="Times New Roman" w:cs="Times New Roman"/>
          <w:sz w:val="28"/>
          <w:szCs w:val="28"/>
        </w:rPr>
        <w:t xml:space="preserve"> 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3. Наименование </w:t>
      </w:r>
      <w:r>
        <w:rPr>
          <w:rFonts w:ascii="Times New Roman" w:hAnsi="Times New Roman" w:cs="Times New Roman"/>
          <w:sz w:val="28"/>
          <w:szCs w:val="28"/>
        </w:rPr>
        <w:t>программы: ________________</w:t>
      </w:r>
      <w:r w:rsidRPr="000B6029">
        <w:rPr>
          <w:rFonts w:ascii="Times New Roman" w:hAnsi="Times New Roman" w:cs="Times New Roman"/>
          <w:sz w:val="28"/>
          <w:szCs w:val="28"/>
        </w:rPr>
        <w:t>______________________.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4. Стоимость программы ________ рублей, в том числе за счет собственных</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средств участника отбора (сумма </w:t>
      </w:r>
      <w:proofErr w:type="spellStart"/>
      <w:r w:rsidRPr="000B6029">
        <w:rPr>
          <w:rFonts w:ascii="Times New Roman" w:hAnsi="Times New Roman" w:cs="Times New Roman"/>
          <w:sz w:val="28"/>
          <w:szCs w:val="28"/>
        </w:rPr>
        <w:t>софинансирования</w:t>
      </w:r>
      <w:proofErr w:type="spellEnd"/>
      <w:r w:rsidRPr="000B6029">
        <w:rPr>
          <w:rFonts w:ascii="Times New Roman" w:hAnsi="Times New Roman" w:cs="Times New Roman"/>
          <w:sz w:val="28"/>
          <w:szCs w:val="28"/>
        </w:rPr>
        <w:t>) ________ рублей.</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5. Запрашиваемая участником отбора сумма гранта ________ рублей.</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6.  Оценка заявки участника отбора в баллах в соответствии с критериями</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оценки заявок:</w:t>
      </w:r>
    </w:p>
    <w:p w:rsidR="000B6029" w:rsidRPr="000B6029" w:rsidRDefault="000B6029" w:rsidP="000B6029">
      <w:pPr>
        <w:pStyle w:val="ConsPlusNormal"/>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041"/>
        <w:gridCol w:w="1871"/>
        <w:gridCol w:w="949"/>
        <w:gridCol w:w="1564"/>
        <w:gridCol w:w="1054"/>
        <w:gridCol w:w="1114"/>
      </w:tblGrid>
      <w:tr w:rsidR="000B6029" w:rsidRPr="000B6029">
        <w:tc>
          <w:tcPr>
            <w:tcW w:w="454" w:type="dxa"/>
          </w:tcPr>
          <w:p w:rsidR="000B6029" w:rsidRPr="000B6029" w:rsidRDefault="000B6029" w:rsidP="000B602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Pr="000B6029">
              <w:rPr>
                <w:rFonts w:ascii="Times New Roman" w:hAnsi="Times New Roman" w:cs="Times New Roman"/>
                <w:sz w:val="28"/>
                <w:szCs w:val="28"/>
              </w:rPr>
              <w:t xml:space="preserve"> п/п</w:t>
            </w:r>
          </w:p>
        </w:tc>
        <w:tc>
          <w:tcPr>
            <w:tcW w:w="2041"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Наименование критерия оценки заявок</w:t>
            </w:r>
          </w:p>
        </w:tc>
        <w:tc>
          <w:tcPr>
            <w:tcW w:w="1871"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Значение критерия</w:t>
            </w:r>
          </w:p>
        </w:tc>
        <w:tc>
          <w:tcPr>
            <w:tcW w:w="94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Оценка, баллов</w:t>
            </w:r>
          </w:p>
        </w:tc>
        <w:tc>
          <w:tcPr>
            <w:tcW w:w="1564"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Присвоенный балл участнику отбора, баллов &lt;1&gt;</w:t>
            </w:r>
          </w:p>
        </w:tc>
        <w:tc>
          <w:tcPr>
            <w:tcW w:w="1054"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 xml:space="preserve">Весовое значение критерия в общей </w:t>
            </w:r>
            <w:r w:rsidRPr="000B6029">
              <w:rPr>
                <w:rFonts w:ascii="Times New Roman" w:hAnsi="Times New Roman" w:cs="Times New Roman"/>
                <w:sz w:val="28"/>
                <w:szCs w:val="28"/>
              </w:rPr>
              <w:lastRenderedPageBreak/>
              <w:t>оценке</w:t>
            </w:r>
          </w:p>
        </w:tc>
        <w:tc>
          <w:tcPr>
            <w:tcW w:w="1114"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lastRenderedPageBreak/>
              <w:t xml:space="preserve">Итоговая оценка с учетом весового </w:t>
            </w:r>
            <w:r w:rsidRPr="000B6029">
              <w:rPr>
                <w:rFonts w:ascii="Times New Roman" w:hAnsi="Times New Roman" w:cs="Times New Roman"/>
                <w:sz w:val="28"/>
                <w:szCs w:val="28"/>
              </w:rPr>
              <w:lastRenderedPageBreak/>
              <w:t>значения, баллов (гр. 5 x гр. 6) &lt;2&gt;</w:t>
            </w:r>
          </w:p>
        </w:tc>
      </w:tr>
      <w:tr w:rsidR="000B6029" w:rsidRPr="000B6029">
        <w:tc>
          <w:tcPr>
            <w:tcW w:w="454"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lastRenderedPageBreak/>
              <w:t>1</w:t>
            </w:r>
          </w:p>
        </w:tc>
        <w:tc>
          <w:tcPr>
            <w:tcW w:w="2041"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2</w:t>
            </w:r>
          </w:p>
        </w:tc>
        <w:tc>
          <w:tcPr>
            <w:tcW w:w="1871"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3</w:t>
            </w:r>
          </w:p>
        </w:tc>
        <w:tc>
          <w:tcPr>
            <w:tcW w:w="94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4</w:t>
            </w:r>
          </w:p>
        </w:tc>
        <w:tc>
          <w:tcPr>
            <w:tcW w:w="1564"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5</w:t>
            </w:r>
          </w:p>
        </w:tc>
        <w:tc>
          <w:tcPr>
            <w:tcW w:w="1054"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6</w:t>
            </w:r>
          </w:p>
        </w:tc>
        <w:tc>
          <w:tcPr>
            <w:tcW w:w="1114"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7</w:t>
            </w:r>
          </w:p>
        </w:tc>
      </w:tr>
      <w:tr w:rsidR="000B6029" w:rsidRPr="000B6029">
        <w:tc>
          <w:tcPr>
            <w:tcW w:w="454" w:type="dxa"/>
            <w:vMerge w:val="restart"/>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1</w:t>
            </w:r>
          </w:p>
        </w:tc>
        <w:tc>
          <w:tcPr>
            <w:tcW w:w="2041" w:type="dxa"/>
            <w:vMerge w:val="restart"/>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 xml:space="preserve">Объем собственных средств участника отбора, направленных на реализацию программы, от стоимости программы (определяется в соответствии с приложением </w:t>
            </w:r>
            <w:r>
              <w:rPr>
                <w:rFonts w:ascii="Times New Roman" w:hAnsi="Times New Roman" w:cs="Times New Roman"/>
                <w:sz w:val="28"/>
                <w:szCs w:val="28"/>
              </w:rPr>
              <w:t>№</w:t>
            </w:r>
            <w:r w:rsidRPr="000B6029">
              <w:rPr>
                <w:rFonts w:ascii="Times New Roman" w:hAnsi="Times New Roman" w:cs="Times New Roman"/>
                <w:sz w:val="28"/>
                <w:szCs w:val="28"/>
              </w:rPr>
              <w:t xml:space="preserve"> 2 к Порядку)</w:t>
            </w:r>
          </w:p>
        </w:tc>
        <w:tc>
          <w:tcPr>
            <w:tcW w:w="1871"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от 10,00 по 20,00 процентов</w:t>
            </w:r>
          </w:p>
        </w:tc>
        <w:tc>
          <w:tcPr>
            <w:tcW w:w="94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5</w:t>
            </w:r>
          </w:p>
        </w:tc>
        <w:tc>
          <w:tcPr>
            <w:tcW w:w="1564" w:type="dxa"/>
            <w:vMerge w:val="restart"/>
          </w:tcPr>
          <w:p w:rsidR="000B6029" w:rsidRPr="000B6029" w:rsidRDefault="000B6029" w:rsidP="000B6029">
            <w:pPr>
              <w:pStyle w:val="ConsPlusNormal"/>
              <w:contextualSpacing/>
              <w:rPr>
                <w:rFonts w:ascii="Times New Roman" w:hAnsi="Times New Roman" w:cs="Times New Roman"/>
                <w:sz w:val="28"/>
                <w:szCs w:val="28"/>
              </w:rPr>
            </w:pPr>
          </w:p>
        </w:tc>
        <w:tc>
          <w:tcPr>
            <w:tcW w:w="1054" w:type="dxa"/>
            <w:vMerge w:val="restart"/>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0,1</w:t>
            </w:r>
          </w:p>
        </w:tc>
        <w:tc>
          <w:tcPr>
            <w:tcW w:w="1114" w:type="dxa"/>
            <w:vMerge w:val="restart"/>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4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2041"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871"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от 20,01 по 30,00 процентов</w:t>
            </w:r>
          </w:p>
        </w:tc>
        <w:tc>
          <w:tcPr>
            <w:tcW w:w="94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10</w:t>
            </w:r>
          </w:p>
        </w:tc>
        <w:tc>
          <w:tcPr>
            <w:tcW w:w="156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0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114" w:type="dxa"/>
            <w:vMerge/>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4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2041"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871"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от 30,01 по 40,00 процентов</w:t>
            </w:r>
          </w:p>
        </w:tc>
        <w:tc>
          <w:tcPr>
            <w:tcW w:w="94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15</w:t>
            </w:r>
          </w:p>
        </w:tc>
        <w:tc>
          <w:tcPr>
            <w:tcW w:w="156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0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114" w:type="dxa"/>
            <w:vMerge/>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4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2041"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871"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свыше 40,00 процентов</w:t>
            </w:r>
          </w:p>
        </w:tc>
        <w:tc>
          <w:tcPr>
            <w:tcW w:w="94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20</w:t>
            </w:r>
          </w:p>
        </w:tc>
        <w:tc>
          <w:tcPr>
            <w:tcW w:w="156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0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114" w:type="dxa"/>
            <w:vMerge/>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454" w:type="dxa"/>
            <w:vMerge w:val="restart"/>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2</w:t>
            </w:r>
          </w:p>
        </w:tc>
        <w:tc>
          <w:tcPr>
            <w:tcW w:w="2041" w:type="dxa"/>
            <w:vMerge w:val="restart"/>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 xml:space="preserve">Доля садовых или огородных земельных участков, фактически используемых гражданами для ведения садоводства и огородничества, от количества садовых или огородных земельных участков, расположенных на территории участника отбора (рассчитывается в </w:t>
            </w:r>
            <w:r w:rsidRPr="000B6029">
              <w:rPr>
                <w:rFonts w:ascii="Times New Roman" w:hAnsi="Times New Roman" w:cs="Times New Roman"/>
                <w:sz w:val="28"/>
                <w:szCs w:val="28"/>
              </w:rPr>
              <w:lastRenderedPageBreak/>
              <w:t xml:space="preserve">соответствии с приложением </w:t>
            </w:r>
            <w:r>
              <w:rPr>
                <w:rFonts w:ascii="Times New Roman" w:hAnsi="Times New Roman" w:cs="Times New Roman"/>
                <w:sz w:val="28"/>
                <w:szCs w:val="28"/>
              </w:rPr>
              <w:t>№</w:t>
            </w:r>
            <w:r w:rsidRPr="000B6029">
              <w:rPr>
                <w:rFonts w:ascii="Times New Roman" w:hAnsi="Times New Roman" w:cs="Times New Roman"/>
                <w:sz w:val="28"/>
                <w:szCs w:val="28"/>
              </w:rPr>
              <w:t xml:space="preserve"> 2 к Порядку)</w:t>
            </w:r>
          </w:p>
        </w:tc>
        <w:tc>
          <w:tcPr>
            <w:tcW w:w="1871"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lastRenderedPageBreak/>
              <w:t>по 40 процентов</w:t>
            </w:r>
          </w:p>
        </w:tc>
        <w:tc>
          <w:tcPr>
            <w:tcW w:w="94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5</w:t>
            </w:r>
          </w:p>
        </w:tc>
        <w:tc>
          <w:tcPr>
            <w:tcW w:w="1564" w:type="dxa"/>
            <w:vMerge w:val="restart"/>
          </w:tcPr>
          <w:p w:rsidR="000B6029" w:rsidRPr="000B6029" w:rsidRDefault="000B6029" w:rsidP="000B6029">
            <w:pPr>
              <w:pStyle w:val="ConsPlusNormal"/>
              <w:contextualSpacing/>
              <w:rPr>
                <w:rFonts w:ascii="Times New Roman" w:hAnsi="Times New Roman" w:cs="Times New Roman"/>
                <w:sz w:val="28"/>
                <w:szCs w:val="28"/>
              </w:rPr>
            </w:pPr>
          </w:p>
        </w:tc>
        <w:tc>
          <w:tcPr>
            <w:tcW w:w="1054" w:type="dxa"/>
            <w:vMerge w:val="restart"/>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0,1</w:t>
            </w:r>
          </w:p>
        </w:tc>
        <w:tc>
          <w:tcPr>
            <w:tcW w:w="1114" w:type="dxa"/>
            <w:vMerge w:val="restart"/>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4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2041"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871"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от 40,01 по 60,00 процентов</w:t>
            </w:r>
          </w:p>
        </w:tc>
        <w:tc>
          <w:tcPr>
            <w:tcW w:w="94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10</w:t>
            </w:r>
          </w:p>
        </w:tc>
        <w:tc>
          <w:tcPr>
            <w:tcW w:w="156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0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114" w:type="dxa"/>
            <w:vMerge/>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4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2041"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871"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от 60,01 по 80,00 процентов</w:t>
            </w:r>
          </w:p>
        </w:tc>
        <w:tc>
          <w:tcPr>
            <w:tcW w:w="94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15</w:t>
            </w:r>
          </w:p>
        </w:tc>
        <w:tc>
          <w:tcPr>
            <w:tcW w:w="156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0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114" w:type="dxa"/>
            <w:vMerge/>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4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2041"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871"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свыше 80,00 процентов</w:t>
            </w:r>
          </w:p>
        </w:tc>
        <w:tc>
          <w:tcPr>
            <w:tcW w:w="94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20</w:t>
            </w:r>
          </w:p>
        </w:tc>
        <w:tc>
          <w:tcPr>
            <w:tcW w:w="156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0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114" w:type="dxa"/>
            <w:vMerge/>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454" w:type="dxa"/>
            <w:vMerge w:val="restart"/>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3</w:t>
            </w:r>
          </w:p>
        </w:tc>
        <w:tc>
          <w:tcPr>
            <w:tcW w:w="2041" w:type="dxa"/>
            <w:vMerge w:val="restart"/>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 xml:space="preserve">Количество садовых или огородных земельных участков, расположенных на территории участника отбора, для которых реализуется программа (определяется в соответствии с приложением </w:t>
            </w:r>
            <w:r>
              <w:rPr>
                <w:rFonts w:ascii="Times New Roman" w:hAnsi="Times New Roman" w:cs="Times New Roman"/>
                <w:sz w:val="28"/>
                <w:szCs w:val="28"/>
              </w:rPr>
              <w:t>№</w:t>
            </w:r>
            <w:r w:rsidRPr="000B6029">
              <w:rPr>
                <w:rFonts w:ascii="Times New Roman" w:hAnsi="Times New Roman" w:cs="Times New Roman"/>
                <w:sz w:val="28"/>
                <w:szCs w:val="28"/>
              </w:rPr>
              <w:t xml:space="preserve"> 2 к Порядку)</w:t>
            </w:r>
          </w:p>
        </w:tc>
        <w:tc>
          <w:tcPr>
            <w:tcW w:w="1871"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по 150 единиц (включительно)</w:t>
            </w:r>
          </w:p>
        </w:tc>
        <w:tc>
          <w:tcPr>
            <w:tcW w:w="94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10</w:t>
            </w:r>
          </w:p>
        </w:tc>
        <w:tc>
          <w:tcPr>
            <w:tcW w:w="1564" w:type="dxa"/>
            <w:vMerge w:val="restart"/>
          </w:tcPr>
          <w:p w:rsidR="000B6029" w:rsidRPr="000B6029" w:rsidRDefault="000B6029" w:rsidP="000B6029">
            <w:pPr>
              <w:pStyle w:val="ConsPlusNormal"/>
              <w:contextualSpacing/>
              <w:rPr>
                <w:rFonts w:ascii="Times New Roman" w:hAnsi="Times New Roman" w:cs="Times New Roman"/>
                <w:sz w:val="28"/>
                <w:szCs w:val="28"/>
              </w:rPr>
            </w:pPr>
          </w:p>
        </w:tc>
        <w:tc>
          <w:tcPr>
            <w:tcW w:w="1054" w:type="dxa"/>
            <w:vMerge w:val="restart"/>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0,1</w:t>
            </w:r>
          </w:p>
        </w:tc>
        <w:tc>
          <w:tcPr>
            <w:tcW w:w="1114" w:type="dxa"/>
            <w:vMerge w:val="restart"/>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4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2041"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871"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более 150 единиц</w:t>
            </w:r>
          </w:p>
        </w:tc>
        <w:tc>
          <w:tcPr>
            <w:tcW w:w="94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15</w:t>
            </w:r>
          </w:p>
        </w:tc>
        <w:tc>
          <w:tcPr>
            <w:tcW w:w="156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0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114" w:type="dxa"/>
            <w:vMerge/>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454" w:type="dxa"/>
            <w:vMerge w:val="restart"/>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4</w:t>
            </w:r>
          </w:p>
        </w:tc>
        <w:tc>
          <w:tcPr>
            <w:tcW w:w="2041" w:type="dxa"/>
            <w:vMerge w:val="restart"/>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 xml:space="preserve">Количество граждан, обладающих правом участия в садоводческом, огородническом некоммерческом товариществе, включенных в реестр граждан, обладающих правом участия в садоводческом, огородническом некоммерческом товариществе (далее - члены) (определяется в соответствии с </w:t>
            </w:r>
            <w:r w:rsidRPr="000B6029">
              <w:rPr>
                <w:rFonts w:ascii="Times New Roman" w:hAnsi="Times New Roman" w:cs="Times New Roman"/>
                <w:sz w:val="28"/>
                <w:szCs w:val="28"/>
              </w:rPr>
              <w:lastRenderedPageBreak/>
              <w:t xml:space="preserve">приложением </w:t>
            </w:r>
            <w:r>
              <w:rPr>
                <w:rFonts w:ascii="Times New Roman" w:hAnsi="Times New Roman" w:cs="Times New Roman"/>
                <w:sz w:val="28"/>
                <w:szCs w:val="28"/>
              </w:rPr>
              <w:t>№</w:t>
            </w:r>
            <w:r w:rsidRPr="000B6029">
              <w:rPr>
                <w:rFonts w:ascii="Times New Roman" w:hAnsi="Times New Roman" w:cs="Times New Roman"/>
                <w:sz w:val="28"/>
                <w:szCs w:val="28"/>
              </w:rPr>
              <w:t xml:space="preserve"> 2 к Порядку)</w:t>
            </w:r>
          </w:p>
        </w:tc>
        <w:tc>
          <w:tcPr>
            <w:tcW w:w="1871"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lastRenderedPageBreak/>
              <w:t>от 7 по 30 членов</w:t>
            </w:r>
          </w:p>
        </w:tc>
        <w:tc>
          <w:tcPr>
            <w:tcW w:w="94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0</w:t>
            </w:r>
          </w:p>
        </w:tc>
        <w:tc>
          <w:tcPr>
            <w:tcW w:w="1564" w:type="dxa"/>
            <w:vMerge w:val="restart"/>
          </w:tcPr>
          <w:p w:rsidR="000B6029" w:rsidRPr="000B6029" w:rsidRDefault="000B6029" w:rsidP="000B6029">
            <w:pPr>
              <w:pStyle w:val="ConsPlusNormal"/>
              <w:contextualSpacing/>
              <w:rPr>
                <w:rFonts w:ascii="Times New Roman" w:hAnsi="Times New Roman" w:cs="Times New Roman"/>
                <w:sz w:val="28"/>
                <w:szCs w:val="28"/>
              </w:rPr>
            </w:pPr>
          </w:p>
        </w:tc>
        <w:tc>
          <w:tcPr>
            <w:tcW w:w="1054" w:type="dxa"/>
            <w:vMerge w:val="restart"/>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0,1</w:t>
            </w:r>
          </w:p>
        </w:tc>
        <w:tc>
          <w:tcPr>
            <w:tcW w:w="1114" w:type="dxa"/>
            <w:vMerge w:val="restart"/>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4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2041"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871"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от 31 по 150 членов</w:t>
            </w:r>
          </w:p>
        </w:tc>
        <w:tc>
          <w:tcPr>
            <w:tcW w:w="94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5</w:t>
            </w:r>
          </w:p>
        </w:tc>
        <w:tc>
          <w:tcPr>
            <w:tcW w:w="156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0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114" w:type="dxa"/>
            <w:vMerge/>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4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2041"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871"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от 151 по 500 членов</w:t>
            </w:r>
          </w:p>
        </w:tc>
        <w:tc>
          <w:tcPr>
            <w:tcW w:w="94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10</w:t>
            </w:r>
          </w:p>
        </w:tc>
        <w:tc>
          <w:tcPr>
            <w:tcW w:w="156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0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114" w:type="dxa"/>
            <w:vMerge/>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4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2041"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871"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от 501 по 1000 членов</w:t>
            </w:r>
          </w:p>
        </w:tc>
        <w:tc>
          <w:tcPr>
            <w:tcW w:w="94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15</w:t>
            </w:r>
          </w:p>
        </w:tc>
        <w:tc>
          <w:tcPr>
            <w:tcW w:w="156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0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114" w:type="dxa"/>
            <w:vMerge/>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4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2041"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871"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более 1000 членов</w:t>
            </w:r>
          </w:p>
        </w:tc>
        <w:tc>
          <w:tcPr>
            <w:tcW w:w="94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20</w:t>
            </w:r>
          </w:p>
        </w:tc>
        <w:tc>
          <w:tcPr>
            <w:tcW w:w="156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0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114" w:type="dxa"/>
            <w:vMerge/>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454" w:type="dxa"/>
            <w:vMerge w:val="restart"/>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5</w:t>
            </w:r>
          </w:p>
        </w:tc>
        <w:tc>
          <w:tcPr>
            <w:tcW w:w="2041" w:type="dxa"/>
            <w:vMerge w:val="restart"/>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 xml:space="preserve">Направлением расходов является строительство, и (или) реконструкция, и (или) ремонт объектов электросетевого хозяйства (определяется в соответствии с приложением </w:t>
            </w:r>
            <w:r>
              <w:rPr>
                <w:rFonts w:ascii="Times New Roman" w:hAnsi="Times New Roman" w:cs="Times New Roman"/>
                <w:sz w:val="28"/>
                <w:szCs w:val="28"/>
              </w:rPr>
              <w:t>№</w:t>
            </w:r>
            <w:r w:rsidRPr="000B6029">
              <w:rPr>
                <w:rFonts w:ascii="Times New Roman" w:hAnsi="Times New Roman" w:cs="Times New Roman"/>
                <w:sz w:val="28"/>
                <w:szCs w:val="28"/>
              </w:rPr>
              <w:t xml:space="preserve"> 2 к Порядку)</w:t>
            </w:r>
          </w:p>
        </w:tc>
        <w:tc>
          <w:tcPr>
            <w:tcW w:w="1871" w:type="dxa"/>
          </w:tcPr>
          <w:p w:rsidR="000B6029" w:rsidRPr="000B6029" w:rsidRDefault="000B6029" w:rsidP="000B6029">
            <w:pPr>
              <w:pStyle w:val="ConsPlusNormal"/>
              <w:ind w:left="33"/>
              <w:contextualSpacing/>
              <w:rPr>
                <w:rFonts w:ascii="Times New Roman" w:hAnsi="Times New Roman" w:cs="Times New Roman"/>
                <w:sz w:val="28"/>
                <w:szCs w:val="28"/>
              </w:rPr>
            </w:pPr>
            <w:r w:rsidRPr="000B6029">
              <w:rPr>
                <w:rFonts w:ascii="Times New Roman" w:hAnsi="Times New Roman" w:cs="Times New Roman"/>
                <w:sz w:val="28"/>
                <w:szCs w:val="28"/>
              </w:rPr>
              <w:t>нет</w:t>
            </w:r>
          </w:p>
        </w:tc>
        <w:tc>
          <w:tcPr>
            <w:tcW w:w="94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0</w:t>
            </w:r>
          </w:p>
        </w:tc>
        <w:tc>
          <w:tcPr>
            <w:tcW w:w="1564" w:type="dxa"/>
            <w:vMerge w:val="restart"/>
          </w:tcPr>
          <w:p w:rsidR="000B6029" w:rsidRPr="000B6029" w:rsidRDefault="000B6029" w:rsidP="000B6029">
            <w:pPr>
              <w:pStyle w:val="ConsPlusNormal"/>
              <w:contextualSpacing/>
              <w:rPr>
                <w:rFonts w:ascii="Times New Roman" w:hAnsi="Times New Roman" w:cs="Times New Roman"/>
                <w:sz w:val="28"/>
                <w:szCs w:val="28"/>
              </w:rPr>
            </w:pPr>
          </w:p>
        </w:tc>
        <w:tc>
          <w:tcPr>
            <w:tcW w:w="1054" w:type="dxa"/>
            <w:vMerge w:val="restart"/>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0,1</w:t>
            </w:r>
          </w:p>
        </w:tc>
        <w:tc>
          <w:tcPr>
            <w:tcW w:w="1114" w:type="dxa"/>
            <w:vMerge w:val="restart"/>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4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2041"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871" w:type="dxa"/>
          </w:tcPr>
          <w:p w:rsidR="000B6029" w:rsidRPr="000B6029" w:rsidRDefault="000B6029" w:rsidP="000B6029">
            <w:pPr>
              <w:pStyle w:val="ConsPlusNormal"/>
              <w:ind w:left="33"/>
              <w:contextualSpacing/>
              <w:rPr>
                <w:rFonts w:ascii="Times New Roman" w:hAnsi="Times New Roman" w:cs="Times New Roman"/>
                <w:sz w:val="28"/>
                <w:szCs w:val="28"/>
              </w:rPr>
            </w:pPr>
            <w:r w:rsidRPr="000B6029">
              <w:rPr>
                <w:rFonts w:ascii="Times New Roman" w:hAnsi="Times New Roman" w:cs="Times New Roman"/>
                <w:sz w:val="28"/>
                <w:szCs w:val="28"/>
              </w:rPr>
              <w:t>да</w:t>
            </w:r>
          </w:p>
        </w:tc>
        <w:tc>
          <w:tcPr>
            <w:tcW w:w="94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5</w:t>
            </w:r>
          </w:p>
        </w:tc>
        <w:tc>
          <w:tcPr>
            <w:tcW w:w="156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0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114" w:type="dxa"/>
            <w:vMerge/>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454" w:type="dxa"/>
            <w:vMerge w:val="restart"/>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6</w:t>
            </w:r>
          </w:p>
        </w:tc>
        <w:tc>
          <w:tcPr>
            <w:tcW w:w="2041" w:type="dxa"/>
            <w:vMerge w:val="restart"/>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Получение гранта участником отбора в течение трех лет, предшествующих году предоставления гранта (определяется в соответствии с информацией, имеющейся в министерстве сельского хозяйства Красноярского края)</w:t>
            </w:r>
          </w:p>
        </w:tc>
        <w:tc>
          <w:tcPr>
            <w:tcW w:w="1871"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да</w:t>
            </w:r>
          </w:p>
        </w:tc>
        <w:tc>
          <w:tcPr>
            <w:tcW w:w="94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0</w:t>
            </w:r>
          </w:p>
        </w:tc>
        <w:tc>
          <w:tcPr>
            <w:tcW w:w="1564" w:type="dxa"/>
            <w:vMerge w:val="restart"/>
          </w:tcPr>
          <w:p w:rsidR="000B6029" w:rsidRPr="000B6029" w:rsidRDefault="000B6029" w:rsidP="000B6029">
            <w:pPr>
              <w:pStyle w:val="ConsPlusNormal"/>
              <w:contextualSpacing/>
              <w:rPr>
                <w:rFonts w:ascii="Times New Roman" w:hAnsi="Times New Roman" w:cs="Times New Roman"/>
                <w:sz w:val="28"/>
                <w:szCs w:val="28"/>
              </w:rPr>
            </w:pPr>
          </w:p>
        </w:tc>
        <w:tc>
          <w:tcPr>
            <w:tcW w:w="1054" w:type="dxa"/>
            <w:vMerge w:val="restart"/>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0,3</w:t>
            </w:r>
          </w:p>
        </w:tc>
        <w:tc>
          <w:tcPr>
            <w:tcW w:w="1114" w:type="dxa"/>
            <w:vMerge w:val="restart"/>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4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2041"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871"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нет</w:t>
            </w:r>
          </w:p>
        </w:tc>
        <w:tc>
          <w:tcPr>
            <w:tcW w:w="949"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20</w:t>
            </w:r>
          </w:p>
        </w:tc>
        <w:tc>
          <w:tcPr>
            <w:tcW w:w="156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054" w:type="dxa"/>
            <w:vMerge/>
          </w:tcPr>
          <w:p w:rsidR="000B6029" w:rsidRPr="000B6029" w:rsidRDefault="000B6029" w:rsidP="000B6029">
            <w:pPr>
              <w:pStyle w:val="ConsPlusNormal"/>
              <w:contextualSpacing/>
              <w:rPr>
                <w:rFonts w:ascii="Times New Roman" w:hAnsi="Times New Roman" w:cs="Times New Roman"/>
                <w:sz w:val="28"/>
                <w:szCs w:val="28"/>
              </w:rPr>
            </w:pPr>
          </w:p>
        </w:tc>
        <w:tc>
          <w:tcPr>
            <w:tcW w:w="1114" w:type="dxa"/>
            <w:vMerge/>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454"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7</w:t>
            </w:r>
          </w:p>
        </w:tc>
        <w:tc>
          <w:tcPr>
            <w:tcW w:w="7479" w:type="dxa"/>
            <w:gridSpan w:val="5"/>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Итоговое количество баллов с учетом весового значения &lt;3&gt;</w:t>
            </w:r>
          </w:p>
        </w:tc>
        <w:tc>
          <w:tcPr>
            <w:tcW w:w="1114" w:type="dxa"/>
          </w:tcPr>
          <w:p w:rsidR="000B6029" w:rsidRPr="000B6029" w:rsidRDefault="000B6029" w:rsidP="000B6029">
            <w:pPr>
              <w:pStyle w:val="ConsPlusNormal"/>
              <w:contextualSpacing/>
              <w:rPr>
                <w:rFonts w:ascii="Times New Roman" w:hAnsi="Times New Roman" w:cs="Times New Roman"/>
                <w:sz w:val="28"/>
                <w:szCs w:val="28"/>
              </w:rPr>
            </w:pPr>
          </w:p>
        </w:tc>
      </w:tr>
    </w:tbl>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Председатель конкурсной</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комиссии для рассмотрения</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и оценки предложений (заявок)</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участников отборов для предоставления</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государственной поддержки в сфере</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lastRenderedPageBreak/>
        <w:t>садоводства и огородничества            ____________ ______________________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w:t>
      </w:r>
      <w:proofErr w:type="gramStart"/>
      <w:r w:rsidRPr="000B6029">
        <w:rPr>
          <w:rFonts w:ascii="Times New Roman" w:hAnsi="Times New Roman" w:cs="Times New Roman"/>
          <w:sz w:val="28"/>
          <w:szCs w:val="28"/>
        </w:rPr>
        <w:t xml:space="preserve">подпись)   </w:t>
      </w:r>
      <w:proofErr w:type="gramEnd"/>
      <w:r w:rsidRPr="000B6029">
        <w:rPr>
          <w:rFonts w:ascii="Times New Roman" w:hAnsi="Times New Roman" w:cs="Times New Roman"/>
          <w:sz w:val="28"/>
          <w:szCs w:val="28"/>
        </w:rPr>
        <w:t xml:space="preserve">       (ФИО)</w:t>
      </w:r>
    </w:p>
    <w:p w:rsidR="000B6029" w:rsidRPr="000B6029" w:rsidRDefault="000B6029" w:rsidP="000B6029">
      <w:pPr>
        <w:pStyle w:val="ConsPlusNonformat"/>
        <w:contextualSpacing/>
        <w:jc w:val="both"/>
        <w:rPr>
          <w:rFonts w:ascii="Times New Roman" w:hAnsi="Times New Roman" w:cs="Times New Roman"/>
          <w:sz w:val="28"/>
          <w:szCs w:val="28"/>
        </w:rPr>
      </w:pP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Члены конкурсной комиссии</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для рассмотрения и оценки</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предложений (заявок) участников</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отборов для предоставления</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государственной поддержки в сфере</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садоводства и огородничества            ____________ ______________________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w:t>
      </w:r>
      <w:proofErr w:type="gramStart"/>
      <w:r w:rsidRPr="000B6029">
        <w:rPr>
          <w:rFonts w:ascii="Times New Roman" w:hAnsi="Times New Roman" w:cs="Times New Roman"/>
          <w:sz w:val="28"/>
          <w:szCs w:val="28"/>
        </w:rPr>
        <w:t xml:space="preserve">подпись)   </w:t>
      </w:r>
      <w:proofErr w:type="gramEnd"/>
      <w:r w:rsidRPr="000B6029">
        <w:rPr>
          <w:rFonts w:ascii="Times New Roman" w:hAnsi="Times New Roman" w:cs="Times New Roman"/>
          <w:sz w:val="28"/>
          <w:szCs w:val="28"/>
        </w:rPr>
        <w:t xml:space="preserve">       (ФИО)</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"__" ____________ 20__ г.</w:t>
      </w:r>
    </w:p>
    <w:p w:rsidR="000B6029" w:rsidRPr="000B6029" w:rsidRDefault="000B6029" w:rsidP="000B6029">
      <w:pPr>
        <w:pStyle w:val="ConsPlusNormal"/>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&lt;1&gt; Конкурсная комиссия для рассмотрения и оценки предложений (заявок) участников отборов для предоставления государственной поддержки в сфере садоводства и огородничества выбирают оценку в графе 4 в соответствии со значением критерия в графе 3 и ставит выбранное значение в графу 5;</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&lt;2&gt; Значение в графе 7 строк 1 - 6 определяется как произведение значения графы 5 на весовое значение критерия оценки в общей оценке, указанное в графе 6;</w:t>
      </w:r>
    </w:p>
    <w:p w:rsidR="000B6029" w:rsidRPr="000B6029" w:rsidRDefault="000B6029" w:rsidP="000B6029">
      <w:pPr>
        <w:pStyle w:val="ConsPlusNormal"/>
        <w:spacing w:before="220"/>
        <w:ind w:firstLine="540"/>
        <w:contextualSpacing/>
        <w:jc w:val="both"/>
        <w:rPr>
          <w:rFonts w:ascii="Times New Roman" w:hAnsi="Times New Roman" w:cs="Times New Roman"/>
          <w:sz w:val="28"/>
          <w:szCs w:val="28"/>
        </w:rPr>
      </w:pPr>
      <w:r w:rsidRPr="000B6029">
        <w:rPr>
          <w:rFonts w:ascii="Times New Roman" w:hAnsi="Times New Roman" w:cs="Times New Roman"/>
          <w:sz w:val="28"/>
          <w:szCs w:val="28"/>
        </w:rPr>
        <w:t>&lt;3&gt; Итоговое количество баллов в строке 7 рассчитывается путем суммирования оценок каждого из 6 критериев отбора.</w:t>
      </w: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both"/>
        <w:rPr>
          <w:rFonts w:ascii="Times New Roman" w:hAnsi="Times New Roman" w:cs="Times New Roman"/>
          <w:sz w:val="28"/>
          <w:szCs w:val="28"/>
        </w:rPr>
      </w:pPr>
    </w:p>
    <w:p w:rsidR="000B6029" w:rsidRDefault="000B6029" w:rsidP="000B6029">
      <w:pPr>
        <w:pStyle w:val="ConsPlusNormal"/>
        <w:contextualSpacing/>
        <w:jc w:val="both"/>
        <w:rPr>
          <w:rFonts w:ascii="Times New Roman" w:hAnsi="Times New Roman" w:cs="Times New Roman"/>
          <w:sz w:val="28"/>
          <w:szCs w:val="28"/>
        </w:rPr>
      </w:pPr>
    </w:p>
    <w:p w:rsidR="0024778D" w:rsidRDefault="0024778D" w:rsidP="000B6029">
      <w:pPr>
        <w:pStyle w:val="ConsPlusNormal"/>
        <w:contextualSpacing/>
        <w:jc w:val="both"/>
        <w:rPr>
          <w:rFonts w:ascii="Times New Roman" w:hAnsi="Times New Roman" w:cs="Times New Roman"/>
          <w:sz w:val="28"/>
          <w:szCs w:val="28"/>
        </w:rPr>
      </w:pPr>
    </w:p>
    <w:p w:rsidR="0024778D" w:rsidRDefault="0024778D" w:rsidP="000B6029">
      <w:pPr>
        <w:pStyle w:val="ConsPlusNormal"/>
        <w:contextualSpacing/>
        <w:jc w:val="both"/>
        <w:rPr>
          <w:rFonts w:ascii="Times New Roman" w:hAnsi="Times New Roman" w:cs="Times New Roman"/>
          <w:sz w:val="28"/>
          <w:szCs w:val="28"/>
        </w:rPr>
      </w:pPr>
    </w:p>
    <w:p w:rsidR="0024778D" w:rsidRDefault="0024778D" w:rsidP="000B6029">
      <w:pPr>
        <w:pStyle w:val="ConsPlusNormal"/>
        <w:contextualSpacing/>
        <w:jc w:val="both"/>
        <w:rPr>
          <w:rFonts w:ascii="Times New Roman" w:hAnsi="Times New Roman" w:cs="Times New Roman"/>
          <w:sz w:val="28"/>
          <w:szCs w:val="28"/>
        </w:rPr>
      </w:pPr>
    </w:p>
    <w:p w:rsidR="0024778D" w:rsidRDefault="0024778D" w:rsidP="000B6029">
      <w:pPr>
        <w:pStyle w:val="ConsPlusNormal"/>
        <w:contextualSpacing/>
        <w:jc w:val="both"/>
        <w:rPr>
          <w:rFonts w:ascii="Times New Roman" w:hAnsi="Times New Roman" w:cs="Times New Roman"/>
          <w:sz w:val="28"/>
          <w:szCs w:val="28"/>
        </w:rPr>
      </w:pPr>
    </w:p>
    <w:p w:rsidR="0024778D" w:rsidRDefault="0024778D" w:rsidP="000B6029">
      <w:pPr>
        <w:pStyle w:val="ConsPlusNormal"/>
        <w:contextualSpacing/>
        <w:jc w:val="both"/>
        <w:rPr>
          <w:rFonts w:ascii="Times New Roman" w:hAnsi="Times New Roman" w:cs="Times New Roman"/>
          <w:sz w:val="28"/>
          <w:szCs w:val="28"/>
        </w:rPr>
      </w:pPr>
    </w:p>
    <w:p w:rsidR="0024778D" w:rsidRDefault="0024778D" w:rsidP="000B6029">
      <w:pPr>
        <w:pStyle w:val="ConsPlusNormal"/>
        <w:contextualSpacing/>
        <w:jc w:val="both"/>
        <w:rPr>
          <w:rFonts w:ascii="Times New Roman" w:hAnsi="Times New Roman" w:cs="Times New Roman"/>
          <w:sz w:val="28"/>
          <w:szCs w:val="28"/>
        </w:rPr>
      </w:pPr>
    </w:p>
    <w:p w:rsidR="0024778D" w:rsidRDefault="0024778D" w:rsidP="000B6029">
      <w:pPr>
        <w:pStyle w:val="ConsPlusNormal"/>
        <w:contextualSpacing/>
        <w:jc w:val="both"/>
        <w:rPr>
          <w:rFonts w:ascii="Times New Roman" w:hAnsi="Times New Roman" w:cs="Times New Roman"/>
          <w:sz w:val="28"/>
          <w:szCs w:val="28"/>
        </w:rPr>
      </w:pPr>
    </w:p>
    <w:p w:rsidR="0024778D" w:rsidRDefault="0024778D" w:rsidP="000B6029">
      <w:pPr>
        <w:pStyle w:val="ConsPlusNormal"/>
        <w:contextualSpacing/>
        <w:jc w:val="both"/>
        <w:rPr>
          <w:rFonts w:ascii="Times New Roman" w:hAnsi="Times New Roman" w:cs="Times New Roman"/>
          <w:sz w:val="28"/>
          <w:szCs w:val="28"/>
        </w:rPr>
      </w:pPr>
    </w:p>
    <w:p w:rsidR="0024778D" w:rsidRDefault="0024778D" w:rsidP="000B6029">
      <w:pPr>
        <w:pStyle w:val="ConsPlusNormal"/>
        <w:contextualSpacing/>
        <w:jc w:val="both"/>
        <w:rPr>
          <w:rFonts w:ascii="Times New Roman" w:hAnsi="Times New Roman" w:cs="Times New Roman"/>
          <w:sz w:val="28"/>
          <w:szCs w:val="28"/>
        </w:rPr>
      </w:pPr>
    </w:p>
    <w:p w:rsidR="0024778D" w:rsidRDefault="0024778D" w:rsidP="000B6029">
      <w:pPr>
        <w:pStyle w:val="ConsPlusNormal"/>
        <w:contextualSpacing/>
        <w:jc w:val="both"/>
        <w:rPr>
          <w:rFonts w:ascii="Times New Roman" w:hAnsi="Times New Roman" w:cs="Times New Roman"/>
          <w:sz w:val="28"/>
          <w:szCs w:val="28"/>
        </w:rPr>
      </w:pPr>
    </w:p>
    <w:p w:rsidR="0024778D" w:rsidRDefault="0024778D" w:rsidP="000B6029">
      <w:pPr>
        <w:pStyle w:val="ConsPlusNormal"/>
        <w:contextualSpacing/>
        <w:jc w:val="both"/>
        <w:rPr>
          <w:rFonts w:ascii="Times New Roman" w:hAnsi="Times New Roman" w:cs="Times New Roman"/>
          <w:sz w:val="28"/>
          <w:szCs w:val="28"/>
        </w:rPr>
      </w:pPr>
    </w:p>
    <w:p w:rsidR="0024778D" w:rsidRDefault="0024778D" w:rsidP="000B6029">
      <w:pPr>
        <w:pStyle w:val="ConsPlusNormal"/>
        <w:contextualSpacing/>
        <w:jc w:val="both"/>
        <w:rPr>
          <w:rFonts w:ascii="Times New Roman" w:hAnsi="Times New Roman" w:cs="Times New Roman"/>
          <w:sz w:val="28"/>
          <w:szCs w:val="28"/>
        </w:rPr>
      </w:pPr>
    </w:p>
    <w:p w:rsidR="0024778D" w:rsidRDefault="0024778D" w:rsidP="000B6029">
      <w:pPr>
        <w:pStyle w:val="ConsPlusNormal"/>
        <w:contextualSpacing/>
        <w:jc w:val="both"/>
        <w:rPr>
          <w:rFonts w:ascii="Times New Roman" w:hAnsi="Times New Roman" w:cs="Times New Roman"/>
          <w:sz w:val="28"/>
          <w:szCs w:val="28"/>
        </w:rPr>
      </w:pPr>
    </w:p>
    <w:p w:rsidR="0024778D" w:rsidRDefault="0024778D" w:rsidP="000B6029">
      <w:pPr>
        <w:pStyle w:val="ConsPlusNormal"/>
        <w:contextualSpacing/>
        <w:jc w:val="both"/>
        <w:rPr>
          <w:rFonts w:ascii="Times New Roman" w:hAnsi="Times New Roman" w:cs="Times New Roman"/>
          <w:sz w:val="28"/>
          <w:szCs w:val="28"/>
        </w:rPr>
      </w:pPr>
    </w:p>
    <w:p w:rsidR="0024778D" w:rsidRDefault="0024778D" w:rsidP="000B6029">
      <w:pPr>
        <w:pStyle w:val="ConsPlusNormal"/>
        <w:contextualSpacing/>
        <w:jc w:val="both"/>
        <w:rPr>
          <w:rFonts w:ascii="Times New Roman" w:hAnsi="Times New Roman" w:cs="Times New Roman"/>
          <w:sz w:val="28"/>
          <w:szCs w:val="28"/>
        </w:rPr>
      </w:pPr>
    </w:p>
    <w:p w:rsidR="0024778D" w:rsidRDefault="0024778D" w:rsidP="000B6029">
      <w:pPr>
        <w:pStyle w:val="ConsPlusNormal"/>
        <w:contextualSpacing/>
        <w:jc w:val="both"/>
        <w:rPr>
          <w:rFonts w:ascii="Times New Roman" w:hAnsi="Times New Roman" w:cs="Times New Roman"/>
          <w:sz w:val="28"/>
          <w:szCs w:val="28"/>
        </w:rPr>
      </w:pPr>
    </w:p>
    <w:p w:rsidR="0024778D" w:rsidRDefault="0024778D" w:rsidP="000B6029">
      <w:pPr>
        <w:pStyle w:val="ConsPlusNormal"/>
        <w:contextualSpacing/>
        <w:jc w:val="both"/>
        <w:rPr>
          <w:rFonts w:ascii="Times New Roman" w:hAnsi="Times New Roman" w:cs="Times New Roman"/>
          <w:sz w:val="28"/>
          <w:szCs w:val="28"/>
        </w:rPr>
      </w:pPr>
    </w:p>
    <w:p w:rsidR="0024778D" w:rsidRPr="000B6029" w:rsidRDefault="0024778D"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right"/>
        <w:outlineLvl w:val="1"/>
        <w:rPr>
          <w:rFonts w:ascii="Times New Roman" w:hAnsi="Times New Roman" w:cs="Times New Roman"/>
          <w:sz w:val="28"/>
          <w:szCs w:val="28"/>
        </w:rPr>
      </w:pPr>
      <w:r w:rsidRPr="000B6029">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0B6029">
        <w:rPr>
          <w:rFonts w:ascii="Times New Roman" w:hAnsi="Times New Roman" w:cs="Times New Roman"/>
          <w:sz w:val="28"/>
          <w:szCs w:val="28"/>
        </w:rPr>
        <w:t xml:space="preserve"> 5</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к Порядку</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предоставления грантов</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в форме субсидий садоводческим,</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огородническим некоммерческим</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товариществам на реализацию</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программ развития инфраструктуры</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территорий указанных некоммерческих</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товариществ и проведения</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отбора получателей указанных</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грантов в форме субсидий</w:t>
      </w: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center"/>
        <w:rPr>
          <w:rFonts w:ascii="Times New Roman" w:hAnsi="Times New Roman" w:cs="Times New Roman"/>
          <w:sz w:val="28"/>
          <w:szCs w:val="28"/>
        </w:rPr>
      </w:pPr>
      <w:bookmarkStart w:id="67" w:name="P823"/>
      <w:bookmarkEnd w:id="67"/>
      <w:r w:rsidRPr="000B6029">
        <w:rPr>
          <w:rFonts w:ascii="Times New Roman" w:hAnsi="Times New Roman" w:cs="Times New Roman"/>
          <w:sz w:val="28"/>
          <w:szCs w:val="28"/>
        </w:rPr>
        <w:t>Рейтинг участников отбора, рекомендованных</w:t>
      </w:r>
    </w:p>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для предоставления грантов в форме субсидий садоводческим,</w:t>
      </w:r>
    </w:p>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огородническим некоммерческим товариществам на реализацию</w:t>
      </w:r>
    </w:p>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программ развития инфраструктуры территорий указанных</w:t>
      </w:r>
    </w:p>
    <w:p w:rsidR="000B6029" w:rsidRPr="000B6029" w:rsidRDefault="0024778D" w:rsidP="0024778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некоммерческих товариществ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272"/>
        <w:gridCol w:w="1757"/>
        <w:gridCol w:w="1474"/>
      </w:tblGrid>
      <w:tr w:rsidR="000B6029" w:rsidRPr="000B6029">
        <w:tc>
          <w:tcPr>
            <w:tcW w:w="567" w:type="dxa"/>
          </w:tcPr>
          <w:p w:rsidR="000B6029" w:rsidRPr="000B6029" w:rsidRDefault="000B6029" w:rsidP="000B602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Pr="000B6029">
              <w:rPr>
                <w:rFonts w:ascii="Times New Roman" w:hAnsi="Times New Roman" w:cs="Times New Roman"/>
                <w:sz w:val="28"/>
                <w:szCs w:val="28"/>
              </w:rPr>
              <w:t xml:space="preserve"> п/п</w:t>
            </w:r>
          </w:p>
        </w:tc>
        <w:tc>
          <w:tcPr>
            <w:tcW w:w="5272"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Наименование садоводческого, огороднического некоммерческого товарищества</w:t>
            </w:r>
          </w:p>
        </w:tc>
        <w:tc>
          <w:tcPr>
            <w:tcW w:w="1757"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ИНН</w:t>
            </w:r>
          </w:p>
        </w:tc>
        <w:tc>
          <w:tcPr>
            <w:tcW w:w="1474"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Количество баллов</w:t>
            </w:r>
          </w:p>
        </w:tc>
      </w:tr>
      <w:tr w:rsidR="000B6029" w:rsidRPr="000B6029">
        <w:tc>
          <w:tcPr>
            <w:tcW w:w="567"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1</w:t>
            </w:r>
          </w:p>
        </w:tc>
        <w:tc>
          <w:tcPr>
            <w:tcW w:w="5272"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2</w:t>
            </w:r>
          </w:p>
        </w:tc>
        <w:tc>
          <w:tcPr>
            <w:tcW w:w="1757"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3</w:t>
            </w:r>
          </w:p>
        </w:tc>
        <w:tc>
          <w:tcPr>
            <w:tcW w:w="1474"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4</w:t>
            </w:r>
          </w:p>
        </w:tc>
      </w:tr>
      <w:tr w:rsidR="000B6029" w:rsidRPr="000B6029">
        <w:tc>
          <w:tcPr>
            <w:tcW w:w="567"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1</w:t>
            </w:r>
          </w:p>
        </w:tc>
        <w:tc>
          <w:tcPr>
            <w:tcW w:w="5272" w:type="dxa"/>
          </w:tcPr>
          <w:p w:rsidR="000B6029" w:rsidRPr="000B6029" w:rsidRDefault="000B6029" w:rsidP="000B6029">
            <w:pPr>
              <w:pStyle w:val="ConsPlusNormal"/>
              <w:contextualSpacing/>
              <w:rPr>
                <w:rFonts w:ascii="Times New Roman" w:hAnsi="Times New Roman" w:cs="Times New Roman"/>
                <w:sz w:val="28"/>
                <w:szCs w:val="28"/>
              </w:rPr>
            </w:pPr>
          </w:p>
        </w:tc>
        <w:tc>
          <w:tcPr>
            <w:tcW w:w="1757" w:type="dxa"/>
          </w:tcPr>
          <w:p w:rsidR="000B6029" w:rsidRPr="000B6029" w:rsidRDefault="000B6029" w:rsidP="000B6029">
            <w:pPr>
              <w:pStyle w:val="ConsPlusNormal"/>
              <w:contextualSpacing/>
              <w:rPr>
                <w:rFonts w:ascii="Times New Roman" w:hAnsi="Times New Roman" w:cs="Times New Roman"/>
                <w:sz w:val="28"/>
                <w:szCs w:val="28"/>
              </w:rPr>
            </w:pPr>
          </w:p>
        </w:tc>
        <w:tc>
          <w:tcPr>
            <w:tcW w:w="1474" w:type="dxa"/>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567"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2</w:t>
            </w:r>
          </w:p>
        </w:tc>
        <w:tc>
          <w:tcPr>
            <w:tcW w:w="5272" w:type="dxa"/>
          </w:tcPr>
          <w:p w:rsidR="000B6029" w:rsidRPr="000B6029" w:rsidRDefault="000B6029" w:rsidP="000B6029">
            <w:pPr>
              <w:pStyle w:val="ConsPlusNormal"/>
              <w:contextualSpacing/>
              <w:rPr>
                <w:rFonts w:ascii="Times New Roman" w:hAnsi="Times New Roman" w:cs="Times New Roman"/>
                <w:sz w:val="28"/>
                <w:szCs w:val="28"/>
              </w:rPr>
            </w:pPr>
          </w:p>
        </w:tc>
        <w:tc>
          <w:tcPr>
            <w:tcW w:w="1757" w:type="dxa"/>
          </w:tcPr>
          <w:p w:rsidR="000B6029" w:rsidRPr="000B6029" w:rsidRDefault="000B6029" w:rsidP="000B6029">
            <w:pPr>
              <w:pStyle w:val="ConsPlusNormal"/>
              <w:contextualSpacing/>
              <w:rPr>
                <w:rFonts w:ascii="Times New Roman" w:hAnsi="Times New Roman" w:cs="Times New Roman"/>
                <w:sz w:val="28"/>
                <w:szCs w:val="28"/>
              </w:rPr>
            </w:pPr>
          </w:p>
        </w:tc>
        <w:tc>
          <w:tcPr>
            <w:tcW w:w="1474" w:type="dxa"/>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567"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w:t>
            </w:r>
          </w:p>
        </w:tc>
        <w:tc>
          <w:tcPr>
            <w:tcW w:w="5272" w:type="dxa"/>
          </w:tcPr>
          <w:p w:rsidR="000B6029" w:rsidRPr="000B6029" w:rsidRDefault="000B6029" w:rsidP="000B6029">
            <w:pPr>
              <w:pStyle w:val="ConsPlusNormal"/>
              <w:contextualSpacing/>
              <w:rPr>
                <w:rFonts w:ascii="Times New Roman" w:hAnsi="Times New Roman" w:cs="Times New Roman"/>
                <w:sz w:val="28"/>
                <w:szCs w:val="28"/>
              </w:rPr>
            </w:pPr>
          </w:p>
        </w:tc>
        <w:tc>
          <w:tcPr>
            <w:tcW w:w="1757" w:type="dxa"/>
          </w:tcPr>
          <w:p w:rsidR="000B6029" w:rsidRPr="000B6029" w:rsidRDefault="000B6029" w:rsidP="000B6029">
            <w:pPr>
              <w:pStyle w:val="ConsPlusNormal"/>
              <w:contextualSpacing/>
              <w:rPr>
                <w:rFonts w:ascii="Times New Roman" w:hAnsi="Times New Roman" w:cs="Times New Roman"/>
                <w:sz w:val="28"/>
                <w:szCs w:val="28"/>
              </w:rPr>
            </w:pPr>
          </w:p>
        </w:tc>
        <w:tc>
          <w:tcPr>
            <w:tcW w:w="1474" w:type="dxa"/>
          </w:tcPr>
          <w:p w:rsidR="000B6029" w:rsidRPr="000B6029" w:rsidRDefault="000B6029" w:rsidP="000B6029">
            <w:pPr>
              <w:pStyle w:val="ConsPlusNormal"/>
              <w:contextualSpacing/>
              <w:rPr>
                <w:rFonts w:ascii="Times New Roman" w:hAnsi="Times New Roman" w:cs="Times New Roman"/>
                <w:sz w:val="28"/>
                <w:szCs w:val="28"/>
              </w:rPr>
            </w:pPr>
          </w:p>
        </w:tc>
      </w:tr>
    </w:tbl>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Председатель конкурсной</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комиссии для рассмотрения</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и оценки предложений (заявок)</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участников отборов для предоставления</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государственной поддержки в сфере</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садоводства и огородничества            ____________ ______________________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w:t>
      </w:r>
      <w:proofErr w:type="gramStart"/>
      <w:r w:rsidRPr="000B6029">
        <w:rPr>
          <w:rFonts w:ascii="Times New Roman" w:hAnsi="Times New Roman" w:cs="Times New Roman"/>
          <w:sz w:val="28"/>
          <w:szCs w:val="28"/>
        </w:rPr>
        <w:t xml:space="preserve">подпись)   </w:t>
      </w:r>
      <w:proofErr w:type="gramEnd"/>
      <w:r w:rsidRPr="000B6029">
        <w:rPr>
          <w:rFonts w:ascii="Times New Roman" w:hAnsi="Times New Roman" w:cs="Times New Roman"/>
          <w:sz w:val="28"/>
          <w:szCs w:val="28"/>
        </w:rPr>
        <w:t xml:space="preserve">       (ФИО)</w:t>
      </w:r>
    </w:p>
    <w:p w:rsidR="000B6029" w:rsidRPr="000B6029" w:rsidRDefault="000B6029" w:rsidP="000B6029">
      <w:pPr>
        <w:pStyle w:val="ConsPlusNonformat"/>
        <w:contextualSpacing/>
        <w:jc w:val="both"/>
        <w:rPr>
          <w:rFonts w:ascii="Times New Roman" w:hAnsi="Times New Roman" w:cs="Times New Roman"/>
          <w:sz w:val="28"/>
          <w:szCs w:val="28"/>
        </w:rPr>
      </w:pP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Члены конкурсной комиссии</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для рассмотрения и оценки</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предложений (заявок) участников</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отборов для предоставления</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государственной поддержки в сфере</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садоводства и огородничества            ____________ ______________________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w:t>
      </w:r>
      <w:proofErr w:type="gramStart"/>
      <w:r w:rsidRPr="000B6029">
        <w:rPr>
          <w:rFonts w:ascii="Times New Roman" w:hAnsi="Times New Roman" w:cs="Times New Roman"/>
          <w:sz w:val="28"/>
          <w:szCs w:val="28"/>
        </w:rPr>
        <w:t xml:space="preserve">подпись)   </w:t>
      </w:r>
      <w:proofErr w:type="gramEnd"/>
      <w:r w:rsidRPr="000B6029">
        <w:rPr>
          <w:rFonts w:ascii="Times New Roman" w:hAnsi="Times New Roman" w:cs="Times New Roman"/>
          <w:sz w:val="28"/>
          <w:szCs w:val="28"/>
        </w:rPr>
        <w:t xml:space="preserve">       (ФИО)</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"__" ____________ 20__ г.</w:t>
      </w:r>
    </w:p>
    <w:p w:rsidR="000B6029" w:rsidRPr="000B6029" w:rsidRDefault="000B6029" w:rsidP="000B6029">
      <w:pPr>
        <w:pStyle w:val="ConsPlusNormal"/>
        <w:contextualSpacing/>
        <w:jc w:val="right"/>
        <w:outlineLvl w:val="1"/>
        <w:rPr>
          <w:rFonts w:ascii="Times New Roman" w:hAnsi="Times New Roman" w:cs="Times New Roman"/>
          <w:sz w:val="28"/>
          <w:szCs w:val="28"/>
        </w:rPr>
      </w:pPr>
      <w:r w:rsidRPr="000B6029">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0B6029">
        <w:rPr>
          <w:rFonts w:ascii="Times New Roman" w:hAnsi="Times New Roman" w:cs="Times New Roman"/>
          <w:sz w:val="28"/>
          <w:szCs w:val="28"/>
        </w:rPr>
        <w:t xml:space="preserve"> 6</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к Порядку</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предоставления грантов</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в форме субсидий садоводческим,</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огородническим некоммерческим</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товариществам на реализацию</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программ развития инфраструктуры</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территорий указанных некоммерческих</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товариществ и проведения</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отбора получателей указанных</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грантов в форме субсидий</w:t>
      </w: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center"/>
        <w:rPr>
          <w:rFonts w:ascii="Times New Roman" w:hAnsi="Times New Roman" w:cs="Times New Roman"/>
          <w:sz w:val="28"/>
          <w:szCs w:val="28"/>
        </w:rPr>
      </w:pPr>
      <w:bookmarkStart w:id="68" w:name="P883"/>
      <w:bookmarkEnd w:id="68"/>
      <w:r w:rsidRPr="000B6029">
        <w:rPr>
          <w:rFonts w:ascii="Times New Roman" w:hAnsi="Times New Roman" w:cs="Times New Roman"/>
          <w:sz w:val="28"/>
          <w:szCs w:val="28"/>
        </w:rPr>
        <w:t>Реестр</w:t>
      </w:r>
    </w:p>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участников отбора, рекомендованных для предоставления</w:t>
      </w:r>
    </w:p>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грантов в форме субсидий садоводческим, огородническим</w:t>
      </w:r>
    </w:p>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некоммерческим товариществам на реализацию программ</w:t>
      </w:r>
    </w:p>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развития инфраструктуры территорий указанных</w:t>
      </w:r>
    </w:p>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некоммерческих товариществ</w:t>
      </w:r>
    </w:p>
    <w:p w:rsidR="000B6029" w:rsidRPr="000B6029" w:rsidRDefault="000B6029" w:rsidP="000B6029">
      <w:pPr>
        <w:pStyle w:val="ConsPlusNormal"/>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180"/>
        <w:gridCol w:w="2324"/>
      </w:tblGrid>
      <w:tr w:rsidR="000B6029" w:rsidRPr="000B6029">
        <w:tc>
          <w:tcPr>
            <w:tcW w:w="567" w:type="dxa"/>
          </w:tcPr>
          <w:p w:rsidR="000B6029" w:rsidRPr="000B6029" w:rsidRDefault="000B6029" w:rsidP="000B602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Pr="000B6029">
              <w:rPr>
                <w:rFonts w:ascii="Times New Roman" w:hAnsi="Times New Roman" w:cs="Times New Roman"/>
                <w:sz w:val="28"/>
                <w:szCs w:val="28"/>
              </w:rPr>
              <w:t xml:space="preserve"> п/п</w:t>
            </w:r>
          </w:p>
        </w:tc>
        <w:tc>
          <w:tcPr>
            <w:tcW w:w="6180"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Наименование садоводческого, огороднического некоммерческого товарищества</w:t>
            </w:r>
          </w:p>
        </w:tc>
        <w:tc>
          <w:tcPr>
            <w:tcW w:w="2324"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ИНН</w:t>
            </w:r>
          </w:p>
        </w:tc>
      </w:tr>
      <w:tr w:rsidR="000B6029" w:rsidRPr="000B6029">
        <w:tc>
          <w:tcPr>
            <w:tcW w:w="567"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1</w:t>
            </w:r>
          </w:p>
        </w:tc>
        <w:tc>
          <w:tcPr>
            <w:tcW w:w="6180"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2</w:t>
            </w:r>
          </w:p>
        </w:tc>
        <w:tc>
          <w:tcPr>
            <w:tcW w:w="2324"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3</w:t>
            </w:r>
          </w:p>
        </w:tc>
      </w:tr>
      <w:tr w:rsidR="000B6029" w:rsidRPr="000B6029">
        <w:tc>
          <w:tcPr>
            <w:tcW w:w="567"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1</w:t>
            </w:r>
          </w:p>
        </w:tc>
        <w:tc>
          <w:tcPr>
            <w:tcW w:w="6180" w:type="dxa"/>
          </w:tcPr>
          <w:p w:rsidR="000B6029" w:rsidRPr="000B6029" w:rsidRDefault="000B6029" w:rsidP="000B6029">
            <w:pPr>
              <w:pStyle w:val="ConsPlusNormal"/>
              <w:contextualSpacing/>
              <w:rPr>
                <w:rFonts w:ascii="Times New Roman" w:hAnsi="Times New Roman" w:cs="Times New Roman"/>
                <w:sz w:val="28"/>
                <w:szCs w:val="28"/>
              </w:rPr>
            </w:pPr>
          </w:p>
        </w:tc>
        <w:tc>
          <w:tcPr>
            <w:tcW w:w="2324" w:type="dxa"/>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567"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2</w:t>
            </w:r>
          </w:p>
        </w:tc>
        <w:tc>
          <w:tcPr>
            <w:tcW w:w="6180" w:type="dxa"/>
          </w:tcPr>
          <w:p w:rsidR="000B6029" w:rsidRPr="000B6029" w:rsidRDefault="000B6029" w:rsidP="000B6029">
            <w:pPr>
              <w:pStyle w:val="ConsPlusNormal"/>
              <w:contextualSpacing/>
              <w:rPr>
                <w:rFonts w:ascii="Times New Roman" w:hAnsi="Times New Roman" w:cs="Times New Roman"/>
                <w:sz w:val="28"/>
                <w:szCs w:val="28"/>
              </w:rPr>
            </w:pPr>
          </w:p>
        </w:tc>
        <w:tc>
          <w:tcPr>
            <w:tcW w:w="2324" w:type="dxa"/>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567" w:type="dxa"/>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w:t>
            </w:r>
          </w:p>
        </w:tc>
        <w:tc>
          <w:tcPr>
            <w:tcW w:w="6180" w:type="dxa"/>
          </w:tcPr>
          <w:p w:rsidR="000B6029" w:rsidRPr="000B6029" w:rsidRDefault="000B6029" w:rsidP="000B6029">
            <w:pPr>
              <w:pStyle w:val="ConsPlusNormal"/>
              <w:contextualSpacing/>
              <w:rPr>
                <w:rFonts w:ascii="Times New Roman" w:hAnsi="Times New Roman" w:cs="Times New Roman"/>
                <w:sz w:val="28"/>
                <w:szCs w:val="28"/>
              </w:rPr>
            </w:pPr>
          </w:p>
        </w:tc>
        <w:tc>
          <w:tcPr>
            <w:tcW w:w="2324" w:type="dxa"/>
          </w:tcPr>
          <w:p w:rsidR="000B6029" w:rsidRPr="000B6029" w:rsidRDefault="000B6029" w:rsidP="000B6029">
            <w:pPr>
              <w:pStyle w:val="ConsPlusNormal"/>
              <w:contextualSpacing/>
              <w:rPr>
                <w:rFonts w:ascii="Times New Roman" w:hAnsi="Times New Roman" w:cs="Times New Roman"/>
                <w:sz w:val="28"/>
                <w:szCs w:val="28"/>
              </w:rPr>
            </w:pPr>
          </w:p>
        </w:tc>
      </w:tr>
    </w:tbl>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Председатель конкурсной</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комиссии для рассмотрения</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и оценки предложений (заявок)</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участников отборов для предоставления</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государственной поддержки в сфере</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садоводства и огородничества            ____________ ______________________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w:t>
      </w:r>
      <w:proofErr w:type="gramStart"/>
      <w:r w:rsidRPr="000B6029">
        <w:rPr>
          <w:rFonts w:ascii="Times New Roman" w:hAnsi="Times New Roman" w:cs="Times New Roman"/>
          <w:sz w:val="28"/>
          <w:szCs w:val="28"/>
        </w:rPr>
        <w:t xml:space="preserve">подпись)   </w:t>
      </w:r>
      <w:proofErr w:type="gramEnd"/>
      <w:r w:rsidRPr="000B6029">
        <w:rPr>
          <w:rFonts w:ascii="Times New Roman" w:hAnsi="Times New Roman" w:cs="Times New Roman"/>
          <w:sz w:val="28"/>
          <w:szCs w:val="28"/>
        </w:rPr>
        <w:t xml:space="preserve">       (ФИО)</w:t>
      </w:r>
    </w:p>
    <w:p w:rsidR="000B6029" w:rsidRPr="000B6029" w:rsidRDefault="000B6029" w:rsidP="000B6029">
      <w:pPr>
        <w:pStyle w:val="ConsPlusNonformat"/>
        <w:contextualSpacing/>
        <w:jc w:val="both"/>
        <w:rPr>
          <w:rFonts w:ascii="Times New Roman" w:hAnsi="Times New Roman" w:cs="Times New Roman"/>
          <w:sz w:val="28"/>
          <w:szCs w:val="28"/>
        </w:rPr>
      </w:pP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Члены конкурсной комиссии</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для рассмотрения и оценки</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предложений (заявок) участников</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отборов для предоставления</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государственной поддержки в сфере</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садоводства и огородничества            ____________ ______________________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w:t>
      </w:r>
      <w:proofErr w:type="gramStart"/>
      <w:r w:rsidRPr="000B6029">
        <w:rPr>
          <w:rFonts w:ascii="Times New Roman" w:hAnsi="Times New Roman" w:cs="Times New Roman"/>
          <w:sz w:val="28"/>
          <w:szCs w:val="28"/>
        </w:rPr>
        <w:t xml:space="preserve">подпись)   </w:t>
      </w:r>
      <w:proofErr w:type="gramEnd"/>
      <w:r w:rsidRPr="000B6029">
        <w:rPr>
          <w:rFonts w:ascii="Times New Roman" w:hAnsi="Times New Roman" w:cs="Times New Roman"/>
          <w:sz w:val="28"/>
          <w:szCs w:val="28"/>
        </w:rPr>
        <w:t xml:space="preserve">       (ФИО)</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"__" ____________ 20__ г.</w:t>
      </w:r>
    </w:p>
    <w:p w:rsidR="000B6029" w:rsidRPr="000B6029" w:rsidRDefault="000B6029" w:rsidP="000B6029">
      <w:pPr>
        <w:pStyle w:val="ConsPlusNormal"/>
        <w:contextualSpacing/>
        <w:jc w:val="right"/>
        <w:outlineLvl w:val="1"/>
        <w:rPr>
          <w:rFonts w:ascii="Times New Roman" w:hAnsi="Times New Roman" w:cs="Times New Roman"/>
          <w:sz w:val="28"/>
          <w:szCs w:val="28"/>
        </w:rPr>
      </w:pPr>
      <w:r w:rsidRPr="000B6029">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0B6029">
        <w:rPr>
          <w:rFonts w:ascii="Times New Roman" w:hAnsi="Times New Roman" w:cs="Times New Roman"/>
          <w:sz w:val="28"/>
          <w:szCs w:val="28"/>
        </w:rPr>
        <w:t xml:space="preserve"> 7</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к Порядку</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предоставления грантов</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в форме субсидий садоводческим,</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огородническим некоммерческим</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товариществам на реализацию</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программ развития инфраструктуры</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территорий указанных некоммерческих</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товариществ и проведения</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отбора получателей указанных</w:t>
      </w:r>
    </w:p>
    <w:p w:rsidR="000B6029" w:rsidRPr="000B6029" w:rsidRDefault="000B6029" w:rsidP="000B6029">
      <w:pPr>
        <w:pStyle w:val="ConsPlusNormal"/>
        <w:contextualSpacing/>
        <w:jc w:val="right"/>
        <w:rPr>
          <w:rFonts w:ascii="Times New Roman" w:hAnsi="Times New Roman" w:cs="Times New Roman"/>
          <w:sz w:val="28"/>
          <w:szCs w:val="28"/>
        </w:rPr>
      </w:pPr>
      <w:r w:rsidRPr="000B6029">
        <w:rPr>
          <w:rFonts w:ascii="Times New Roman" w:hAnsi="Times New Roman" w:cs="Times New Roman"/>
          <w:sz w:val="28"/>
          <w:szCs w:val="28"/>
        </w:rPr>
        <w:t>грантов в форме субсидий</w:t>
      </w: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center"/>
        <w:rPr>
          <w:rFonts w:ascii="Times New Roman" w:hAnsi="Times New Roman" w:cs="Times New Roman"/>
          <w:sz w:val="28"/>
          <w:szCs w:val="28"/>
        </w:rPr>
      </w:pPr>
      <w:bookmarkStart w:id="69" w:name="P939"/>
      <w:bookmarkEnd w:id="69"/>
      <w:r w:rsidRPr="000B6029">
        <w:rPr>
          <w:rFonts w:ascii="Times New Roman" w:hAnsi="Times New Roman" w:cs="Times New Roman"/>
          <w:sz w:val="28"/>
          <w:szCs w:val="28"/>
        </w:rPr>
        <w:t>СВОДНЫЙ ПЕРЕЧЕНЬ</w:t>
      </w:r>
    </w:p>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ПОЛУЧАТЕЛЕЙ ГРАНТОВ В ФОРМЕ СУБСИДИЙ САДОВОДЧЕСКИМ,</w:t>
      </w:r>
    </w:p>
    <w:p w:rsidR="000B6029" w:rsidRPr="000B6029" w:rsidRDefault="000B6029" w:rsidP="0024778D">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ОГОРОДНИЧЕСКИМ НЕКОММЕРЧЕС</w:t>
      </w:r>
      <w:r w:rsidR="0024778D">
        <w:rPr>
          <w:rFonts w:ascii="Times New Roman" w:hAnsi="Times New Roman" w:cs="Times New Roman"/>
          <w:sz w:val="28"/>
          <w:szCs w:val="28"/>
        </w:rPr>
        <w:t xml:space="preserve">КИМ ТОВАРИЩЕСТВАМ НА РЕАЛИЗАЦИЮ </w:t>
      </w:r>
      <w:r w:rsidRPr="000B6029">
        <w:rPr>
          <w:rFonts w:ascii="Times New Roman" w:hAnsi="Times New Roman" w:cs="Times New Roman"/>
          <w:sz w:val="28"/>
          <w:szCs w:val="28"/>
        </w:rPr>
        <w:t>ПРОГРАММ РАЗВИТИЯ ИНФРАСТРУКТУРЫ Т</w:t>
      </w:r>
      <w:r w:rsidR="0024778D">
        <w:rPr>
          <w:rFonts w:ascii="Times New Roman" w:hAnsi="Times New Roman" w:cs="Times New Roman"/>
          <w:sz w:val="28"/>
          <w:szCs w:val="28"/>
        </w:rPr>
        <w:t xml:space="preserve">ЕРРИТОРИЙ УКАЗАННЫХ </w:t>
      </w:r>
      <w:bookmarkStart w:id="70" w:name="_GoBack"/>
      <w:bookmarkEnd w:id="70"/>
      <w:r w:rsidRPr="000B6029">
        <w:rPr>
          <w:rFonts w:ascii="Times New Roman" w:hAnsi="Times New Roman" w:cs="Times New Roman"/>
          <w:sz w:val="28"/>
          <w:szCs w:val="28"/>
        </w:rPr>
        <w:t>НЕКОММЕРЧЕСКИХ ТОВАРИЩЕСТВ</w:t>
      </w:r>
    </w:p>
    <w:p w:rsidR="000B6029" w:rsidRPr="000B6029" w:rsidRDefault="000B6029" w:rsidP="000B6029">
      <w:pPr>
        <w:pStyle w:val="ConsPlusNormal"/>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98"/>
        <w:gridCol w:w="1701"/>
        <w:gridCol w:w="2438"/>
        <w:gridCol w:w="2268"/>
      </w:tblGrid>
      <w:tr w:rsidR="000B6029" w:rsidRPr="000B6029">
        <w:tc>
          <w:tcPr>
            <w:tcW w:w="567" w:type="dxa"/>
          </w:tcPr>
          <w:p w:rsidR="000B6029" w:rsidRPr="000B6029" w:rsidRDefault="000B6029" w:rsidP="000B602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Pr="000B6029">
              <w:rPr>
                <w:rFonts w:ascii="Times New Roman" w:hAnsi="Times New Roman" w:cs="Times New Roman"/>
                <w:sz w:val="28"/>
                <w:szCs w:val="28"/>
              </w:rPr>
              <w:t xml:space="preserve"> п/п</w:t>
            </w:r>
          </w:p>
        </w:tc>
        <w:tc>
          <w:tcPr>
            <w:tcW w:w="2098"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Наименование садоводческого, огороднического некоммерческого товарищества</w:t>
            </w:r>
          </w:p>
        </w:tc>
        <w:tc>
          <w:tcPr>
            <w:tcW w:w="1701"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ИНН</w:t>
            </w:r>
          </w:p>
        </w:tc>
        <w:tc>
          <w:tcPr>
            <w:tcW w:w="2438"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Стоимость программы развития инфраструктуры территории, рублей</w:t>
            </w:r>
          </w:p>
        </w:tc>
        <w:tc>
          <w:tcPr>
            <w:tcW w:w="2268"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Размер гранта в форме субсидии (не более 3000000,00), рублей</w:t>
            </w:r>
          </w:p>
        </w:tc>
      </w:tr>
      <w:tr w:rsidR="000B6029" w:rsidRPr="000B6029">
        <w:tc>
          <w:tcPr>
            <w:tcW w:w="567"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1</w:t>
            </w:r>
          </w:p>
        </w:tc>
        <w:tc>
          <w:tcPr>
            <w:tcW w:w="2098"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2</w:t>
            </w:r>
          </w:p>
        </w:tc>
        <w:tc>
          <w:tcPr>
            <w:tcW w:w="1701"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3</w:t>
            </w:r>
          </w:p>
        </w:tc>
        <w:tc>
          <w:tcPr>
            <w:tcW w:w="2438"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4</w:t>
            </w:r>
          </w:p>
        </w:tc>
        <w:tc>
          <w:tcPr>
            <w:tcW w:w="2268" w:type="dxa"/>
          </w:tcPr>
          <w:p w:rsidR="000B6029" w:rsidRPr="000B6029" w:rsidRDefault="000B6029" w:rsidP="000B6029">
            <w:pPr>
              <w:pStyle w:val="ConsPlusNormal"/>
              <w:contextualSpacing/>
              <w:jc w:val="center"/>
              <w:rPr>
                <w:rFonts w:ascii="Times New Roman" w:hAnsi="Times New Roman" w:cs="Times New Roman"/>
                <w:sz w:val="28"/>
                <w:szCs w:val="28"/>
              </w:rPr>
            </w:pPr>
            <w:r w:rsidRPr="000B6029">
              <w:rPr>
                <w:rFonts w:ascii="Times New Roman" w:hAnsi="Times New Roman" w:cs="Times New Roman"/>
                <w:sz w:val="28"/>
                <w:szCs w:val="28"/>
              </w:rPr>
              <w:t>5</w:t>
            </w:r>
          </w:p>
        </w:tc>
      </w:tr>
      <w:tr w:rsidR="000B6029" w:rsidRPr="000B6029">
        <w:tc>
          <w:tcPr>
            <w:tcW w:w="567" w:type="dxa"/>
            <w:vAlign w:val="center"/>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1</w:t>
            </w:r>
          </w:p>
        </w:tc>
        <w:tc>
          <w:tcPr>
            <w:tcW w:w="2098" w:type="dxa"/>
          </w:tcPr>
          <w:p w:rsidR="000B6029" w:rsidRPr="000B6029" w:rsidRDefault="000B6029" w:rsidP="000B6029">
            <w:pPr>
              <w:pStyle w:val="ConsPlusNormal"/>
              <w:contextualSpacing/>
              <w:rPr>
                <w:rFonts w:ascii="Times New Roman" w:hAnsi="Times New Roman" w:cs="Times New Roman"/>
                <w:sz w:val="28"/>
                <w:szCs w:val="28"/>
              </w:rPr>
            </w:pPr>
          </w:p>
        </w:tc>
        <w:tc>
          <w:tcPr>
            <w:tcW w:w="1701" w:type="dxa"/>
          </w:tcPr>
          <w:p w:rsidR="000B6029" w:rsidRPr="000B6029" w:rsidRDefault="000B6029" w:rsidP="000B6029">
            <w:pPr>
              <w:pStyle w:val="ConsPlusNormal"/>
              <w:contextualSpacing/>
              <w:rPr>
                <w:rFonts w:ascii="Times New Roman" w:hAnsi="Times New Roman" w:cs="Times New Roman"/>
                <w:sz w:val="28"/>
                <w:szCs w:val="28"/>
              </w:rPr>
            </w:pPr>
          </w:p>
        </w:tc>
        <w:tc>
          <w:tcPr>
            <w:tcW w:w="2438" w:type="dxa"/>
          </w:tcPr>
          <w:p w:rsidR="000B6029" w:rsidRPr="000B6029" w:rsidRDefault="000B6029" w:rsidP="000B6029">
            <w:pPr>
              <w:pStyle w:val="ConsPlusNormal"/>
              <w:contextualSpacing/>
              <w:rPr>
                <w:rFonts w:ascii="Times New Roman" w:hAnsi="Times New Roman" w:cs="Times New Roman"/>
                <w:sz w:val="28"/>
                <w:szCs w:val="28"/>
              </w:rPr>
            </w:pPr>
          </w:p>
        </w:tc>
        <w:tc>
          <w:tcPr>
            <w:tcW w:w="2268" w:type="dxa"/>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567" w:type="dxa"/>
            <w:vAlign w:val="center"/>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2</w:t>
            </w:r>
          </w:p>
        </w:tc>
        <w:tc>
          <w:tcPr>
            <w:tcW w:w="2098" w:type="dxa"/>
          </w:tcPr>
          <w:p w:rsidR="000B6029" w:rsidRPr="000B6029" w:rsidRDefault="000B6029" w:rsidP="000B6029">
            <w:pPr>
              <w:pStyle w:val="ConsPlusNormal"/>
              <w:contextualSpacing/>
              <w:rPr>
                <w:rFonts w:ascii="Times New Roman" w:hAnsi="Times New Roman" w:cs="Times New Roman"/>
                <w:sz w:val="28"/>
                <w:szCs w:val="28"/>
              </w:rPr>
            </w:pPr>
          </w:p>
        </w:tc>
        <w:tc>
          <w:tcPr>
            <w:tcW w:w="1701" w:type="dxa"/>
          </w:tcPr>
          <w:p w:rsidR="000B6029" w:rsidRPr="000B6029" w:rsidRDefault="000B6029" w:rsidP="000B6029">
            <w:pPr>
              <w:pStyle w:val="ConsPlusNormal"/>
              <w:contextualSpacing/>
              <w:rPr>
                <w:rFonts w:ascii="Times New Roman" w:hAnsi="Times New Roman" w:cs="Times New Roman"/>
                <w:sz w:val="28"/>
                <w:szCs w:val="28"/>
              </w:rPr>
            </w:pPr>
          </w:p>
        </w:tc>
        <w:tc>
          <w:tcPr>
            <w:tcW w:w="2438" w:type="dxa"/>
          </w:tcPr>
          <w:p w:rsidR="000B6029" w:rsidRPr="000B6029" w:rsidRDefault="000B6029" w:rsidP="000B6029">
            <w:pPr>
              <w:pStyle w:val="ConsPlusNormal"/>
              <w:contextualSpacing/>
              <w:rPr>
                <w:rFonts w:ascii="Times New Roman" w:hAnsi="Times New Roman" w:cs="Times New Roman"/>
                <w:sz w:val="28"/>
                <w:szCs w:val="28"/>
              </w:rPr>
            </w:pPr>
          </w:p>
        </w:tc>
        <w:tc>
          <w:tcPr>
            <w:tcW w:w="2268" w:type="dxa"/>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567" w:type="dxa"/>
            <w:vAlign w:val="center"/>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w:t>
            </w:r>
          </w:p>
        </w:tc>
        <w:tc>
          <w:tcPr>
            <w:tcW w:w="2098" w:type="dxa"/>
          </w:tcPr>
          <w:p w:rsidR="000B6029" w:rsidRPr="000B6029" w:rsidRDefault="000B6029" w:rsidP="000B6029">
            <w:pPr>
              <w:pStyle w:val="ConsPlusNormal"/>
              <w:contextualSpacing/>
              <w:rPr>
                <w:rFonts w:ascii="Times New Roman" w:hAnsi="Times New Roman" w:cs="Times New Roman"/>
                <w:sz w:val="28"/>
                <w:szCs w:val="28"/>
              </w:rPr>
            </w:pPr>
          </w:p>
        </w:tc>
        <w:tc>
          <w:tcPr>
            <w:tcW w:w="1701" w:type="dxa"/>
          </w:tcPr>
          <w:p w:rsidR="000B6029" w:rsidRPr="000B6029" w:rsidRDefault="000B6029" w:rsidP="000B6029">
            <w:pPr>
              <w:pStyle w:val="ConsPlusNormal"/>
              <w:contextualSpacing/>
              <w:rPr>
                <w:rFonts w:ascii="Times New Roman" w:hAnsi="Times New Roman" w:cs="Times New Roman"/>
                <w:sz w:val="28"/>
                <w:szCs w:val="28"/>
              </w:rPr>
            </w:pPr>
          </w:p>
        </w:tc>
        <w:tc>
          <w:tcPr>
            <w:tcW w:w="2438" w:type="dxa"/>
          </w:tcPr>
          <w:p w:rsidR="000B6029" w:rsidRPr="000B6029" w:rsidRDefault="000B6029" w:rsidP="000B6029">
            <w:pPr>
              <w:pStyle w:val="ConsPlusNormal"/>
              <w:contextualSpacing/>
              <w:rPr>
                <w:rFonts w:ascii="Times New Roman" w:hAnsi="Times New Roman" w:cs="Times New Roman"/>
                <w:sz w:val="28"/>
                <w:szCs w:val="28"/>
              </w:rPr>
            </w:pPr>
          </w:p>
        </w:tc>
        <w:tc>
          <w:tcPr>
            <w:tcW w:w="2268" w:type="dxa"/>
          </w:tcPr>
          <w:p w:rsidR="000B6029" w:rsidRPr="000B6029" w:rsidRDefault="000B6029" w:rsidP="000B6029">
            <w:pPr>
              <w:pStyle w:val="ConsPlusNormal"/>
              <w:contextualSpacing/>
              <w:rPr>
                <w:rFonts w:ascii="Times New Roman" w:hAnsi="Times New Roman" w:cs="Times New Roman"/>
                <w:sz w:val="28"/>
                <w:szCs w:val="28"/>
              </w:rPr>
            </w:pPr>
          </w:p>
        </w:tc>
      </w:tr>
      <w:tr w:rsidR="000B6029" w:rsidRPr="000B6029">
        <w:tc>
          <w:tcPr>
            <w:tcW w:w="4366" w:type="dxa"/>
            <w:gridSpan w:val="3"/>
          </w:tcPr>
          <w:p w:rsidR="000B6029" w:rsidRPr="000B6029" w:rsidRDefault="000B6029" w:rsidP="000B6029">
            <w:pPr>
              <w:pStyle w:val="ConsPlusNormal"/>
              <w:contextualSpacing/>
              <w:rPr>
                <w:rFonts w:ascii="Times New Roman" w:hAnsi="Times New Roman" w:cs="Times New Roman"/>
                <w:sz w:val="28"/>
                <w:szCs w:val="28"/>
              </w:rPr>
            </w:pPr>
            <w:r w:rsidRPr="000B6029">
              <w:rPr>
                <w:rFonts w:ascii="Times New Roman" w:hAnsi="Times New Roman" w:cs="Times New Roman"/>
                <w:sz w:val="28"/>
                <w:szCs w:val="28"/>
              </w:rPr>
              <w:t>Итого:</w:t>
            </w:r>
          </w:p>
        </w:tc>
        <w:tc>
          <w:tcPr>
            <w:tcW w:w="2438" w:type="dxa"/>
          </w:tcPr>
          <w:p w:rsidR="000B6029" w:rsidRPr="000B6029" w:rsidRDefault="000B6029" w:rsidP="000B6029">
            <w:pPr>
              <w:pStyle w:val="ConsPlusNormal"/>
              <w:contextualSpacing/>
              <w:rPr>
                <w:rFonts w:ascii="Times New Roman" w:hAnsi="Times New Roman" w:cs="Times New Roman"/>
                <w:sz w:val="28"/>
                <w:szCs w:val="28"/>
              </w:rPr>
            </w:pPr>
          </w:p>
        </w:tc>
        <w:tc>
          <w:tcPr>
            <w:tcW w:w="2268" w:type="dxa"/>
          </w:tcPr>
          <w:p w:rsidR="000B6029" w:rsidRPr="000B6029" w:rsidRDefault="000B6029" w:rsidP="000B6029">
            <w:pPr>
              <w:pStyle w:val="ConsPlusNormal"/>
              <w:contextualSpacing/>
              <w:rPr>
                <w:rFonts w:ascii="Times New Roman" w:hAnsi="Times New Roman" w:cs="Times New Roman"/>
                <w:sz w:val="28"/>
                <w:szCs w:val="28"/>
              </w:rPr>
            </w:pPr>
          </w:p>
        </w:tc>
      </w:tr>
    </w:tbl>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Министр сельского хозяйства</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Красноярского края</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или лицо, уполномоченное им      _______________ __________________________</w:t>
      </w:r>
    </w:p>
    <w:p w:rsidR="000B6029" w:rsidRPr="000B6029" w:rsidRDefault="000B6029" w:rsidP="000B6029">
      <w:pPr>
        <w:pStyle w:val="ConsPlusNonformat"/>
        <w:contextualSpacing/>
        <w:jc w:val="both"/>
        <w:rPr>
          <w:rFonts w:ascii="Times New Roman" w:hAnsi="Times New Roman" w:cs="Times New Roman"/>
          <w:sz w:val="28"/>
          <w:szCs w:val="28"/>
        </w:rPr>
      </w:pPr>
      <w:r w:rsidRPr="000B6029">
        <w:rPr>
          <w:rFonts w:ascii="Times New Roman" w:hAnsi="Times New Roman" w:cs="Times New Roman"/>
          <w:sz w:val="28"/>
          <w:szCs w:val="28"/>
        </w:rPr>
        <w:t xml:space="preserve">                                    (</w:t>
      </w:r>
      <w:proofErr w:type="gramStart"/>
      <w:r w:rsidRPr="000B6029">
        <w:rPr>
          <w:rFonts w:ascii="Times New Roman" w:hAnsi="Times New Roman" w:cs="Times New Roman"/>
          <w:sz w:val="28"/>
          <w:szCs w:val="28"/>
        </w:rPr>
        <w:t xml:space="preserve">подпись)   </w:t>
      </w:r>
      <w:proofErr w:type="gramEnd"/>
      <w:r w:rsidRPr="000B6029">
        <w:rPr>
          <w:rFonts w:ascii="Times New Roman" w:hAnsi="Times New Roman" w:cs="Times New Roman"/>
          <w:sz w:val="28"/>
          <w:szCs w:val="28"/>
        </w:rPr>
        <w:t xml:space="preserve">           (ФИО)</w:t>
      </w: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contextualSpacing/>
        <w:jc w:val="both"/>
        <w:rPr>
          <w:rFonts w:ascii="Times New Roman" w:hAnsi="Times New Roman" w:cs="Times New Roman"/>
          <w:sz w:val="28"/>
          <w:szCs w:val="28"/>
        </w:rPr>
      </w:pPr>
    </w:p>
    <w:p w:rsidR="000B6029" w:rsidRPr="000B6029" w:rsidRDefault="000B6029" w:rsidP="000B6029">
      <w:pPr>
        <w:pStyle w:val="ConsPlusNormal"/>
        <w:pBdr>
          <w:bottom w:val="single" w:sz="6" w:space="0" w:color="auto"/>
        </w:pBdr>
        <w:spacing w:before="100" w:after="100"/>
        <w:contextualSpacing/>
        <w:jc w:val="both"/>
        <w:rPr>
          <w:rFonts w:ascii="Times New Roman" w:hAnsi="Times New Roman" w:cs="Times New Roman"/>
          <w:sz w:val="28"/>
          <w:szCs w:val="28"/>
        </w:rPr>
      </w:pPr>
    </w:p>
    <w:p w:rsidR="003B2F16" w:rsidRPr="000B6029" w:rsidRDefault="003B2F16" w:rsidP="000B6029">
      <w:pPr>
        <w:spacing w:line="240" w:lineRule="auto"/>
        <w:contextualSpacing/>
        <w:rPr>
          <w:rFonts w:ascii="Times New Roman" w:hAnsi="Times New Roman" w:cs="Times New Roman"/>
          <w:sz w:val="28"/>
          <w:szCs w:val="28"/>
        </w:rPr>
      </w:pPr>
    </w:p>
    <w:sectPr w:rsidR="003B2F16" w:rsidRPr="000B6029" w:rsidSect="000B60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029"/>
    <w:rsid w:val="000B6029"/>
    <w:rsid w:val="0024778D"/>
    <w:rsid w:val="003B2F16"/>
    <w:rsid w:val="00401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24C9A-9428-4377-8DAE-9BDD4F19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B6029"/>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0B602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B6029"/>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41</Pages>
  <Words>12704</Words>
  <Characters>72417</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2025-03-26T09:55:00Z</dcterms:created>
  <dcterms:modified xsi:type="dcterms:W3CDTF">2025-03-26T10:06:00Z</dcterms:modified>
</cp:coreProperties>
</file>