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69A24" w14:textId="77777777" w:rsidR="00060544" w:rsidRDefault="00060544" w:rsidP="00060544">
      <w:pPr>
        <w:pStyle w:val="a3"/>
        <w:jc w:val="center"/>
      </w:pPr>
      <w:bookmarkStart w:id="0" w:name="_GoBack"/>
      <w:r>
        <w:rPr>
          <w:rStyle w:val="a4"/>
        </w:rPr>
        <w:t>ОБЪЯВЛЕНИЕ</w:t>
      </w:r>
      <w:r>
        <w:br/>
      </w:r>
      <w:r>
        <w:rPr>
          <w:rStyle w:val="a4"/>
          <w:sz w:val="28"/>
          <w:szCs w:val="28"/>
        </w:rPr>
        <w:t xml:space="preserve">о проведении отбора </w:t>
      </w:r>
      <w:r>
        <w:rPr>
          <w:rStyle w:val="a4"/>
          <w:color w:val="000000"/>
          <w:sz w:val="28"/>
          <w:szCs w:val="28"/>
        </w:rPr>
        <w:t xml:space="preserve">получателей </w:t>
      </w:r>
      <w:r>
        <w:rPr>
          <w:rStyle w:val="a4"/>
          <w:sz w:val="28"/>
          <w:szCs w:val="28"/>
        </w:rPr>
        <w:t xml:space="preserve">грантов на развитие материально-технической базы для предоставления сельскохозяйственным потребительским кооперативам грантов в форме субсидий на финансовое обеспечение затрат на развитие материально-технической базы </w:t>
      </w:r>
    </w:p>
    <w:bookmarkEnd w:id="0"/>
    <w:p w14:paraId="28F41DF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Министерство сельского хозяйства и торговли Красноярского края (далее – министерство) в соответствии с приказом от 17.05.2022 № 401-о объявляет о проведении отбора получателей грантов на развитие материально-технической базы для предоставления сельскохозяйственным потребительским кооперативам грантов в форме субсидий на финансовое обеспечение затрат на развитие материально-технической базы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(далее – отбор, Грант, участник отбора).</w:t>
      </w:r>
    </w:p>
    <w:p w14:paraId="382E39C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Порядок и условия предоставления сельскохозяйственным потребительским кооперативам грантов в форме субсидий на финансовое обеспечение затрат на развитие материально-технической базы, максимального размера гранта на развитие материально-технической базы, предоставляемого одному получателю гранта </w:t>
      </w:r>
      <w:r>
        <w:rPr>
          <w:color w:val="000000"/>
          <w:sz w:val="28"/>
          <w:szCs w:val="28"/>
        </w:rPr>
        <w:t xml:space="preserve">(далее – Порядок), утверждены постановлением Правительства края </w:t>
      </w:r>
      <w:r>
        <w:rPr>
          <w:sz w:val="28"/>
          <w:szCs w:val="28"/>
        </w:rPr>
        <w:t>от 12.01.2016 № 2-п (в редакции от 13.05.2022 № 401-п)</w:t>
      </w:r>
      <w:r>
        <w:rPr>
          <w:color w:val="000000"/>
          <w:sz w:val="28"/>
          <w:szCs w:val="28"/>
        </w:rPr>
        <w:t>.</w:t>
      </w:r>
    </w:p>
    <w:p w14:paraId="606ACE0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Гранты предоставляются при соблюдении следующих условий:</w:t>
      </w:r>
    </w:p>
    <w:p w14:paraId="7C6F84E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включение в реестр субъектов агропромышленного комплекса Красноярского края, претендующих на получение государственной поддержки;</w:t>
      </w:r>
    </w:p>
    <w:p w14:paraId="5D49F33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заключение и выполнение соглашения о предоставлении государственной поддержки, содержащего основные требования по соблюдению технологий производства и переработки сельскохозяйственной продукции, обязательства кооператива по представлению производственных, финансово-экономических и ценовых показателей своей деятельности, рекомендации по участию кооператива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 в формах, предусмотренных действующим законодательством;</w:t>
      </w:r>
    </w:p>
    <w:p w14:paraId="7903B36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получатели Гранта, реализовавшие проект в полном объеме и достигшие плановых показателей деятельности, могут повторно получить Грант не ранее чем через 36 месяцев с даты получения предыдущего Гранта;</w:t>
      </w:r>
    </w:p>
    <w:p w14:paraId="1E0597DC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 xml:space="preserve">отсутствие в году, предшествующем году получения субсидии, случаев привлечения кооператива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</w:t>
      </w:r>
      <w:r>
        <w:rPr>
          <w:rStyle w:val="a4"/>
          <w:sz w:val="28"/>
          <w:szCs w:val="28"/>
        </w:rPr>
        <w:lastRenderedPageBreak/>
        <w:t xml:space="preserve">сельскохозяйственного назначения, установленного постановлением Правительства Российской Федерации от 16.09.20 № 1479 «Об утверждении Правил противопожарного режима в Российской Федерации»; </w:t>
      </w:r>
    </w:p>
    <w:p w14:paraId="579FA41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участник отбора имеет заключение ревизионного союза по итогам проведенной им ревизии в соответствии со сроками, установленными статьей 33 Федерального закона № 193-ФЗ (далее – ревизионное заключение), заверенное уполномоченным лицом ревизионного союза, проводившим ревизию; </w:t>
      </w:r>
    </w:p>
    <w:p w14:paraId="22661584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при условии завершения реализации проекта, на который ранее был получен Грант, отсутствия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более, чем на 10 процентов;</w:t>
      </w:r>
    </w:p>
    <w:p w14:paraId="41542DAA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приобретение имущества, ранее приобретенного с использованием средств государственной поддержки, за счет средств Гранта не допускается.</w:t>
      </w:r>
    </w:p>
    <w:p w14:paraId="55689BE3" w14:textId="77777777" w:rsidR="00060544" w:rsidRDefault="00060544" w:rsidP="00060544">
      <w:pPr>
        <w:pStyle w:val="a3"/>
        <w:jc w:val="center"/>
      </w:pPr>
      <w:r>
        <w:rPr>
          <w:rStyle w:val="a4"/>
          <w:sz w:val="28"/>
          <w:szCs w:val="28"/>
        </w:rPr>
        <w:t>Информация для участников отбора</w:t>
      </w:r>
    </w:p>
    <w:p w14:paraId="29313818" w14:textId="77777777" w:rsidR="00060544" w:rsidRDefault="00060544" w:rsidP="00060544">
      <w:pPr>
        <w:pStyle w:val="a3"/>
        <w:jc w:val="center"/>
      </w:pPr>
      <w:r>
        <w:rPr>
          <w:rStyle w:val="a4"/>
          <w:sz w:val="28"/>
          <w:szCs w:val="28"/>
        </w:rPr>
        <w:t>1. Срок проведения отбора: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041C862" w14:textId="77777777" w:rsidR="00060544" w:rsidRDefault="00060544" w:rsidP="00060544">
      <w:pPr>
        <w:pStyle w:val="a3"/>
        <w:jc w:val="center"/>
      </w:pPr>
      <w:r>
        <w:rPr>
          <w:sz w:val="28"/>
          <w:szCs w:val="28"/>
        </w:rPr>
        <w:t>               с 9.00 часов 18 мая по 18.00 часов 28 июня 2022 года.</w:t>
      </w:r>
    </w:p>
    <w:p w14:paraId="56B1455F" w14:textId="77777777" w:rsidR="00060544" w:rsidRDefault="00060544" w:rsidP="00060544">
      <w:pPr>
        <w:pStyle w:val="a3"/>
        <w:jc w:val="center"/>
      </w:pPr>
      <w:r>
        <w:rPr>
          <w:sz w:val="28"/>
          <w:szCs w:val="28"/>
        </w:rPr>
        <w:t xml:space="preserve">               </w:t>
      </w:r>
      <w:r>
        <w:rPr>
          <w:color w:val="000000"/>
          <w:sz w:val="28"/>
          <w:szCs w:val="28"/>
        </w:rPr>
        <w:t>Время подачи заявок – в рабочие дни с 9.00 часов до 13.00 часов и с 14.00 часов до 18.00 часов (время местное).</w:t>
      </w:r>
    </w:p>
    <w:p w14:paraId="69BF2B52" w14:textId="77777777" w:rsidR="00060544" w:rsidRDefault="00060544" w:rsidP="00060544">
      <w:pPr>
        <w:pStyle w:val="a3"/>
        <w:jc w:val="center"/>
      </w:pPr>
      <w:r>
        <w:rPr>
          <w:rStyle w:val="a4"/>
          <w:sz w:val="28"/>
          <w:szCs w:val="28"/>
        </w:rPr>
        <w:t>2. Дата окончания приема заявок:</w:t>
      </w:r>
      <w:r>
        <w:rPr>
          <w:sz w:val="28"/>
          <w:szCs w:val="28"/>
        </w:rPr>
        <w:t xml:space="preserve"> </w:t>
      </w:r>
    </w:p>
    <w:p w14:paraId="65EDD283" w14:textId="77777777" w:rsidR="00060544" w:rsidRDefault="00060544" w:rsidP="00060544">
      <w:pPr>
        <w:pStyle w:val="a3"/>
        <w:ind w:left="705"/>
        <w:jc w:val="center"/>
      </w:pPr>
      <w:r>
        <w:rPr>
          <w:sz w:val="28"/>
          <w:szCs w:val="28"/>
        </w:rPr>
        <w:t>      18.00 часов 27 мая 2022 года</w:t>
      </w:r>
    </w:p>
    <w:p w14:paraId="6FB1D0BE" w14:textId="77777777" w:rsidR="00060544" w:rsidRDefault="00060544" w:rsidP="00060544">
      <w:pPr>
        <w:pStyle w:val="a3"/>
        <w:jc w:val="center"/>
      </w:pPr>
      <w:r>
        <w:rPr>
          <w:rStyle w:val="a4"/>
          <w:sz w:val="28"/>
          <w:szCs w:val="28"/>
        </w:rPr>
        <w:t xml:space="preserve">3. Адрес и место нахождения министерства: </w:t>
      </w:r>
    </w:p>
    <w:p w14:paraId="13A1EB1C" w14:textId="77777777" w:rsidR="00060544" w:rsidRDefault="00060544" w:rsidP="00060544">
      <w:pPr>
        <w:pStyle w:val="a3"/>
        <w:jc w:val="center"/>
      </w:pPr>
      <w:r>
        <w:rPr>
          <w:sz w:val="28"/>
          <w:szCs w:val="28"/>
        </w:rPr>
        <w:t xml:space="preserve">660009, г. Красноярск, ул. Ленина, д. 125, почтовый адрес для направления заявок: 660009, г. Красноярск, ул. Ленина, д. 125. Адрес электронной почты министерства: </w:t>
      </w:r>
      <w:r>
        <w:rPr>
          <w:color w:val="0563C1"/>
          <w:sz w:val="28"/>
          <w:szCs w:val="28"/>
          <w:u w:val="single"/>
        </w:rPr>
        <w:t>krasagro@krasagro.ru</w:t>
      </w:r>
      <w:r>
        <w:rPr>
          <w:sz w:val="28"/>
          <w:szCs w:val="28"/>
        </w:rPr>
        <w:t>.</w:t>
      </w:r>
    </w:p>
    <w:p w14:paraId="45C53BCE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4. Результаты предоставления Гранта в соответствии с пунктом 3.14 Порядка.</w:t>
      </w:r>
    </w:p>
    <w:p w14:paraId="3A94353D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Результатом предоставления гранта в соответствии с приложением № 5 к Государственной программе № 506-п является количество проектов грантополучателей, реализуемых с помощью грантовой поддержки на </w:t>
      </w:r>
      <w:r>
        <w:rPr>
          <w:sz w:val="28"/>
          <w:szCs w:val="28"/>
        </w:rPr>
        <w:lastRenderedPageBreak/>
        <w:t>развитие материально-технической базы сельскохозяйственных потребительских кооперативов, обеспечивших прирост объема реализации сельскохозяйственной продукции в отчетном году по отношению к предыдущему году не менее чем на 8 % (далее – результат).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CB321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Оценка эффективности результата осуществляется министерством на основании данных о достижении получателями Грантов плановых показателей деятельности, включенных в проект и соглашение:</w:t>
      </w:r>
    </w:p>
    <w:p w14:paraId="284E4AE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1) прирост объема реализации сельскохозяйственной продукции в отчетном году по отношению к предыдущему году ежегодно, процентов;</w:t>
      </w:r>
    </w:p>
    <w:p w14:paraId="5E9CDEA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2) количество новых постоянных рабочих мест, созданных на сельских территориях и на территориях сельских агломераций Красноярского края сельскохозяйственным потребительским кооперативом, получившим Грант, единиц;</w:t>
      </w:r>
    </w:p>
    <w:p w14:paraId="431793B9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3) количество работников, трудоустроенных на новые постоянные рабочие места, созданные в рамках реализации проекта, единиц.</w:t>
      </w:r>
    </w:p>
    <w:p w14:paraId="7A8B0A3A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 xml:space="preserve">5. Проведение отбора обеспечивается на официальном сайте министерства </w:t>
      </w:r>
      <w:r>
        <w:rPr>
          <w:sz w:val="28"/>
          <w:szCs w:val="28"/>
        </w:rPr>
        <w:t xml:space="preserve">в информационно-телекоммуникационной сети Интернет по адресу </w:t>
      </w:r>
      <w:r>
        <w:rPr>
          <w:color w:val="0563C1"/>
          <w:sz w:val="28"/>
          <w:szCs w:val="28"/>
          <w:u w:val="single"/>
        </w:rPr>
        <w:t>http://www.krasagro.ru</w:t>
      </w:r>
      <w:r>
        <w:rPr>
          <w:sz w:val="28"/>
          <w:szCs w:val="28"/>
        </w:rPr>
        <w:t xml:space="preserve"> </w:t>
      </w:r>
    </w:p>
    <w:p w14:paraId="43145419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6. Требования к участникам отбора и перечень документов, представляемых участниками отбора для подтверждения их соответствия указанным требованиям, в соответствии.</w:t>
      </w:r>
    </w:p>
    <w:p w14:paraId="7DEB14D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Требования к участникам отбора:</w:t>
      </w:r>
    </w:p>
    <w:p w14:paraId="3E8AE96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 (в 2022 году – в сумме, превышающей 300 тыс. рублей);</w:t>
      </w:r>
    </w:p>
    <w:p w14:paraId="7227D22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 участника отбора должна отсутствовать просроченная задолженность 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14:paraId="7CB5160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участник отбора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</w:t>
      </w:r>
      <w:r>
        <w:rPr>
          <w:sz w:val="28"/>
          <w:szCs w:val="28"/>
        </w:rPr>
        <w:lastRenderedPageBreak/>
        <w:t>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4A1BD77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92531D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участник отбора не должен получать средства из краевого бюджета на основании иных нормативных правовых актов Красноярского края на цели, указанные в пункте 1.3 Порядка;</w:t>
      </w:r>
    </w:p>
    <w:p w14:paraId="12F4ED0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5934FD2E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Перечень документов, представляемых участниками отбора для подтверждения их соответствия указанным требованиям:</w:t>
      </w:r>
    </w:p>
    <w:p w14:paraId="60E1A1E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выписка из Единого государственного реестра юридических лиц, выданной территориальным органом Федеральной налоговой службы, по состоянию на первое число месяца, в котором направляется заявка (представляется по собственной инициативе участника отбора); </w:t>
      </w:r>
    </w:p>
    <w:p w14:paraId="4B0E0798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справка о состоянии расчетов по налогам, сборам, страховым взносам, пеням, штрафам, процентам, выданную территориальным органом Федеральной налоговой службы, подтверждающую отсутствие у участника отбора на первое число месяца, в котором направляется заявка,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 (в 2022 году – в сумме, превышающей 300 тыс. рублей); (представляется по собственной инициативе участника отбора).</w:t>
      </w:r>
    </w:p>
    <w:p w14:paraId="74462DC7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7. Порядок подачи заявок участниками отбора и требования, предъявляемые к форме и содержанию заявок, подаваемых участниками отбора.</w:t>
      </w:r>
    </w:p>
    <w:p w14:paraId="43572A2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Заявка представляется в министерство на бумажном носителе лично либо путем направления по почте (письмом с уведомлением о вручении) или в форме электронного документа, подписанного усиленной квалифицированной электронной подписью, в соответствии с Федеральным законом от 06.04.2011 № 63-ФЗ «Об электронной подписи» (далее – электронная подпись, Федеральный закон № 63-ФЗ), через личный кабинет участника отбора  в государственной информационной системе «Субсидия АПК24» (далее – личный кабинет, ГИС «Субсидия АПК24») с использованием единого портала государственных и муниципальных услуг и (или) краевого портала государственных и муниципальных услуг по ссылке: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color w:val="0563C1"/>
          <w:sz w:val="28"/>
          <w:szCs w:val="28"/>
          <w:u w:val="single"/>
        </w:rPr>
        <w:t>http://24sapk.krskcit.ru/c/portal/login?esia=truе</w:t>
      </w:r>
      <w:r>
        <w:rPr>
          <w:sz w:val="28"/>
          <w:szCs w:val="28"/>
        </w:rPr>
        <w:t xml:space="preserve"> в личный кабинет в ГИС «Субсидия АПК24».</w:t>
      </w:r>
    </w:p>
    <w:p w14:paraId="01F8BB37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Для участия в отборе участник отбора представляет в министерство </w:t>
      </w:r>
      <w:r>
        <w:rPr>
          <w:rStyle w:val="a4"/>
          <w:sz w:val="28"/>
          <w:szCs w:val="28"/>
        </w:rPr>
        <w:t>заявку</w:t>
      </w:r>
      <w:r>
        <w:rPr>
          <w:sz w:val="28"/>
          <w:szCs w:val="28"/>
        </w:rPr>
        <w:t xml:space="preserve">, состоящую из следующих документов: </w:t>
      </w:r>
    </w:p>
    <w:p w14:paraId="3E32E46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заявления на участие в отборе по форме согласно приложению № 1 к Порядку;</w:t>
      </w:r>
    </w:p>
    <w:p w14:paraId="4172135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копии документа, подтверждающего полномочия руководителя участника отбора или уполномоченного лица;</w:t>
      </w:r>
    </w:p>
    <w:p w14:paraId="505C2CF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письменного подтверждения участника отбора, составленного в произвольной форме, подписанного руководителем участника отбора (уполномоченным лицом), о том, что:</w:t>
      </w:r>
    </w:p>
    <w:p w14:paraId="7B3518ED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а) участник отбора объединяет не менее 10 сельскохозяйственных товаропроизводителей на правах членов кооператива (кроме ассоциированного членства);</w:t>
      </w:r>
    </w:p>
    <w:p w14:paraId="3F0A343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б) не менее 70 % выручки участника отбора в году, предшествующем году подачи заявки, получено за счет осуществления деятельности по переработке и (или) сбыту продукции;</w:t>
      </w:r>
    </w:p>
    <w:p w14:paraId="0581B5B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6) копию заключения ревизионного союза по итогам проведенной им ревизии в соответствии со сроками, установленными статьей 33 Федерального закона № 193-ФЗ, заверенного участником отбора;</w:t>
      </w:r>
    </w:p>
    <w:p w14:paraId="5C23F20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проекта развития материально-технической базы кооператива по форме, утвержденной приказом министерства (далее – проект);</w:t>
      </w:r>
    </w:p>
    <w:p w14:paraId="6A082518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перечня затрат на развитие материально-технической базы кооператива по форме согласно приложению № 2 к Порядку (далее – перечень затрат);</w:t>
      </w:r>
    </w:p>
    <w:p w14:paraId="5583F8E9" w14:textId="77777777" w:rsidR="00060544" w:rsidRDefault="00060544" w:rsidP="00060544">
      <w:pPr>
        <w:pStyle w:val="a3"/>
        <w:jc w:val="both"/>
      </w:pPr>
      <w:r>
        <w:rPr>
          <w:rStyle w:val="a5"/>
          <w:sz w:val="28"/>
          <w:szCs w:val="28"/>
        </w:rPr>
        <w:t xml:space="preserve">в случае если средства Гранта планируется направить на строительство производственных объектов по заготовке, хранению, подработке, </w:t>
      </w:r>
      <w:r>
        <w:rPr>
          <w:rStyle w:val="a5"/>
          <w:sz w:val="28"/>
          <w:szCs w:val="28"/>
        </w:rPr>
        <w:lastRenderedPageBreak/>
        <w:t>переработке, сортировке, убою, первичной переработке, подготовке к реализации и реализации сельскохозяйственной продукции, дикорастущих пищевых ресурсов и продукции</w:t>
      </w:r>
      <w:r>
        <w:rPr>
          <w:sz w:val="28"/>
          <w:szCs w:val="28"/>
        </w:rPr>
        <w:t xml:space="preserve"> (далее – производственный объект):</w:t>
      </w:r>
    </w:p>
    <w:p w14:paraId="42F0F1C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а) копии проектной документации (далее – ПД) на строительство производственного объекта или сводного и (или) объектного сметного расчета на строительство производственного объекта (далее – смета на строительство производственного объекта), – в случаях, предусмотренных Градостроительным кодексом Российской Федерации; </w:t>
      </w:r>
    </w:p>
    <w:p w14:paraId="3077ADF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б) копии положительного заключения государственной экспертизы ПД на строительство производственного объекта, – в случаях, предусмотренных Градостроительным кодексом Российской Федерации (представляется по собственной инициативе участника отбора);</w:t>
      </w:r>
    </w:p>
    <w:p w14:paraId="7A5AAF2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в) копии разрешения на строительство производственного объекта, – в случаях, предусмотренных Градостроительным кодексом Российской Федерации (представляется по собственной инициативе участника отбора);</w:t>
      </w:r>
    </w:p>
    <w:p w14:paraId="03FF639D" w14:textId="573B5BBA" w:rsidR="00060544" w:rsidRDefault="00060544" w:rsidP="00060544">
      <w:pPr>
        <w:pStyle w:val="a3"/>
        <w:jc w:val="both"/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CBCFC44" wp14:editId="5591D8EA">
                <wp:extent cx="304800" cy="304800"/>
                <wp:effectExtent l="0" t="0" r="0" b="0"/>
                <wp:docPr id="1" name="Прямоугольник 1" descr="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543D2" id="Прямоугольник 1" o:spid="_x0000_s1026" alt="Якор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v9sHDnAgAA2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sz w:val="28"/>
          <w:szCs w:val="28"/>
        </w:rPr>
        <w:t>г) выписки из Единого государственного реестра недвижимости (далее – ЕГРН), подтверждающей наличие у участника отбора в собственности земельного участка, на котором планируется строительство производственного объекта, в случае, если право на земельный участок зарегистрировано в ЕГРН (представляется по собственной инициативе участника отбора);</w:t>
      </w:r>
    </w:p>
    <w:p w14:paraId="779D20B9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д) копии заключения о соответствии размещения зданий (строений, сооружений), предназначенных для производства и хранения продуктов животноводства, действующим ветеринарным нормам и правилам, полученного в соответствии с Федеральным законом от 14.05.1993 № 4979-1 «О ветеринарии» в Управлении Федеральной службы по ветеринарному и фитосанитарному надзору по Красноярскому краю, – для участников отбора, проекты которых предусматривают строительство зданий (строений, сооружений), предназначенных для производства и хранения продуктов животного происхождения (представляется по собственной инициативе участника отбора);</w:t>
      </w:r>
    </w:p>
    <w:p w14:paraId="61FD5D3B" w14:textId="77777777" w:rsidR="00060544" w:rsidRDefault="00060544" w:rsidP="00060544">
      <w:pPr>
        <w:pStyle w:val="a3"/>
        <w:jc w:val="both"/>
      </w:pPr>
      <w:r>
        <w:rPr>
          <w:rStyle w:val="a5"/>
          <w:sz w:val="28"/>
          <w:szCs w:val="28"/>
        </w:rPr>
        <w:t>в случае если средства Гранта планируется направить на капитальный ремонт, реконструкцию или модернизацию производственного объекта</w:t>
      </w:r>
      <w:r>
        <w:rPr>
          <w:sz w:val="28"/>
          <w:szCs w:val="28"/>
        </w:rPr>
        <w:t>:</w:t>
      </w:r>
    </w:p>
    <w:p w14:paraId="4FEE7C5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а) выписки из ЕГРН, подтверждающей наличие у участника отбора в собственности производственного объекта, который планируется ремонтировать, реконструировать или модернизировать (представляется по собственной инициативе участника отбора);</w:t>
      </w:r>
    </w:p>
    <w:p w14:paraId="0B261D7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б) сводного и (или) объектного сметного расчета на реконструкцию или модернизацию производственного объекта (далее – смета на реконструкцию (модернизацию) производственного объекта), – в случае если средства Гранта планируется направить на реконструкцию или модернизацию производственного объекта;</w:t>
      </w:r>
    </w:p>
    <w:p w14:paraId="5045D0C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в) акта, утвержденного застройщиком или техническим заказчиком, содержащего перечень дефектов объекта недвижимости (далее – дефектная ведомость), – в случае если средства Гранта планируется направить на капитальный ремонт производственного объекта;</w:t>
      </w:r>
    </w:p>
    <w:p w14:paraId="216714A6" w14:textId="77777777" w:rsidR="00060544" w:rsidRDefault="00060544" w:rsidP="00060544">
      <w:pPr>
        <w:pStyle w:val="a3"/>
        <w:jc w:val="both"/>
      </w:pPr>
      <w:r>
        <w:rPr>
          <w:rStyle w:val="a5"/>
          <w:sz w:val="28"/>
          <w:szCs w:val="28"/>
        </w:rPr>
        <w:t>в случае если средства Гранта планируется направить 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дикорастущих пищевых ресурсов и продуктов переработки указанной продукции и дикорастущих пищевых ресурсов (далее – оборудование и техника),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(далее – лабораторное оборудование),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продукции (далее – техника для транспортировки), оборудования и техники для производственных объектов, предназначенных для первичной переработки льна и (или) технической конопли (далее – оборудование и техника для переработки льна и (или) конопли)</w:t>
      </w:r>
      <w:r>
        <w:rPr>
          <w:sz w:val="28"/>
          <w:szCs w:val="28"/>
        </w:rPr>
        <w:t>:</w:t>
      </w:r>
    </w:p>
    <w:p w14:paraId="0A8FDA2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а) выписки из ЕГРН, подтверждающей наличие у участника отбора в собственности производственного объекта, в котором планируется размещать оборудование и технику, лабораторное оборудование, оборудование и технику для переработки льна и (или) конопли, в случае, если право на производственный объект зарегистрировано в ЕГРН (представляется по собственной инициативе участника отбора). При этом период пользования производственным объектом должен быть на период не менее срока реализации проекта.</w:t>
      </w:r>
    </w:p>
    <w:p w14:paraId="4BB1E13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Положение настоящего подпункта не применяется для участников отбора, перечни затрат которых предусматривают приобретение, строительство производственного объекта;</w:t>
      </w:r>
    </w:p>
    <w:p w14:paraId="0218DD69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б) копии предварительного договора купли-продажи оборудования и техники, лабораторного оборудования, техники для транспортировки – в случае если средства Гранта планируется направить на приобретение оборудования и техники, лабораторного оборудования, техники для транспортировки;</w:t>
      </w:r>
    </w:p>
    <w:p w14:paraId="0EF2B900" w14:textId="77777777" w:rsidR="00060544" w:rsidRDefault="00060544" w:rsidP="00060544">
      <w:pPr>
        <w:pStyle w:val="a3"/>
        <w:jc w:val="both"/>
      </w:pPr>
      <w:r>
        <w:rPr>
          <w:rStyle w:val="a5"/>
          <w:sz w:val="28"/>
          <w:szCs w:val="28"/>
        </w:rPr>
        <w:t>в случае если средства Гранта планируется направить на приобретение производственного объекта</w:t>
      </w:r>
      <w:r>
        <w:rPr>
          <w:sz w:val="28"/>
          <w:szCs w:val="28"/>
        </w:rPr>
        <w:t>:</w:t>
      </w:r>
    </w:p>
    <w:p w14:paraId="10AFDCC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а) копия предварительного договора купли-продажи производственного объекта, содержащего основные сведения об объекте недвижимости (вид объекта недвижимости, кадастровый номер и дата его присвоения, (кадастровый номер земельного участка, в пределах которого расположен объект недвижимости) (далее – предварительный договор купли-продажи производственного объекта);</w:t>
      </w:r>
    </w:p>
    <w:p w14:paraId="45B60D2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б) копии отчета об оценке рыночной стоимости производственного объекта, подготовленного независимым оценщиком в срок не ранее 6 месяцев до даты подачи заявки;</w:t>
      </w:r>
    </w:p>
    <w:p w14:paraId="7424180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копии предварительного договора купли-продажи оборудования для рыбоводства – в случае если средства Гранта планируется направить на приобретение оборудования для рыбоводной инфраструктуры и товарной аквакультуры (товарного рыбоводства) (далее – оборудование для рыбоводства);</w:t>
      </w:r>
    </w:p>
    <w:p w14:paraId="27BA32C9" w14:textId="77777777" w:rsidR="00060544" w:rsidRDefault="00060544" w:rsidP="00060544">
      <w:pPr>
        <w:pStyle w:val="a3"/>
        <w:jc w:val="both"/>
      </w:pPr>
      <w:r>
        <w:rPr>
          <w:rStyle w:val="a5"/>
          <w:sz w:val="28"/>
          <w:szCs w:val="28"/>
        </w:rPr>
        <w:t>в случае если средства Гранта планируется направить на погашение не более 20 процентов привлекаемого на реализацию проекта льготного инвестиционного кредита в соответствии с постановлением Правительства Российской Федерации от 29.12.2016 № 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Правила возмещения банкам недополученных доходов) (далее – проект с льготным кредитованием)</w:t>
      </w:r>
      <w:r>
        <w:rPr>
          <w:sz w:val="28"/>
          <w:szCs w:val="28"/>
        </w:rPr>
        <w:t>:</w:t>
      </w:r>
    </w:p>
    <w:p w14:paraId="2D3B211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а) копию заключенного с российской кредитной организацией, определенной в установленном порядке как системно значимая кредитная организация, государственной корпорацией развития «ВЭБ.РФ», российской кредитной организацией, отобранной в соответствии с пунктом 3(1) Правил возмещения </w:t>
      </w:r>
      <w:r>
        <w:rPr>
          <w:sz w:val="28"/>
          <w:szCs w:val="28"/>
        </w:rPr>
        <w:lastRenderedPageBreak/>
        <w:t>банкам недополученных доходов, международной финансовой организацией, отобранной в соответствии с пунктом 3(2) Правил возмещения банкам недополученных доходов (далее – уполномоченный банк), кредитного договора, по которому уполномоченный банк предоставляет участнику отбора льготный инвестиционный кредит, заверенную уполномоченным банком;</w:t>
      </w:r>
    </w:p>
    <w:p w14:paraId="507026B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б) копии платежных документов, подтверждающих расходы на реализацию проекта с льготным кредитованием в размере не менее 80 процентов от стоимости проекта, заверенных руководителем участника отбора; </w:t>
      </w:r>
    </w:p>
    <w:p w14:paraId="79896A3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в) копию выписки из ссудного счета участника отбора о получении льготного инвестиционного кредита, заверенную уполномоченным банком;</w:t>
      </w:r>
    </w:p>
    <w:p w14:paraId="27BD4508" w14:textId="77777777" w:rsidR="00060544" w:rsidRDefault="00060544" w:rsidP="00060544">
      <w:pPr>
        <w:pStyle w:val="a3"/>
        <w:jc w:val="both"/>
      </w:pPr>
      <w:r>
        <w:rPr>
          <w:rStyle w:val="a5"/>
          <w:sz w:val="28"/>
          <w:szCs w:val="28"/>
        </w:rPr>
        <w:t>при доставке оборудования и техники, лабораторного оборудования, техники для транспортировки, оборудования для рыбоводства, указанных в подпунктах 2–4 пункта 3.18 Порядка (в случае, если участник отбора осуществляет деятельность на территориях Красноярского края, относящихся к районам Крайнего Севера и приравненным к ним местностям)</w:t>
      </w:r>
      <w:r>
        <w:rPr>
          <w:sz w:val="28"/>
          <w:szCs w:val="28"/>
        </w:rPr>
        <w:t>:</w:t>
      </w:r>
    </w:p>
    <w:p w14:paraId="230E1774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копии договоров на оказание услуг по доставке оборудования и техники, лабораторного оборудования, техники для транспортировки, оборудования для рыбоводства, указанных в подпунктах 2–4 пункта 3.18 Порядка;</w:t>
      </w:r>
    </w:p>
    <w:p w14:paraId="6EA684E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справки о количестве членов участника отбора (за исключением ассоциированных членов, не участвующих в хозяйственной деятельности участника отбора или не принимающих в деятельности участника отбора личное трудовое участие) по состоянию на первое число месяца подачи заявки, подписанной руководителем участника отбора и заверенной печатью (при наличии).</w:t>
      </w:r>
    </w:p>
    <w:p w14:paraId="05462C07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После проведения отбора и издания приказа министерства о результатах отбора документы, представленные в составе заявки, участникам отбора не возвращаются.</w:t>
      </w:r>
    </w:p>
    <w:p w14:paraId="7013B75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Участники отбора в соответствии с законодательством Российской Федерации несут ответственность за достоверность сведений, содержащихся в документах, представленных ими для участия в отборе.  </w:t>
      </w:r>
    </w:p>
    <w:p w14:paraId="3F6EA582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8. Порядок отзыва заявок участников отбора, порядок возврата заявок участников отбора, определяющий, в том числе основания для возврата заявок участников отбора.</w:t>
      </w:r>
    </w:p>
    <w:p w14:paraId="12D0389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Участник отбора на основании обращения, составленного в произвольной форме и направленного в порядке, предусмотренном пунктом 2.6 Порядка, </w:t>
      </w:r>
      <w:r>
        <w:rPr>
          <w:sz w:val="28"/>
          <w:szCs w:val="28"/>
        </w:rPr>
        <w:lastRenderedPageBreak/>
        <w:t xml:space="preserve">вправе отозвать заявку и представить новую заявку не позднее даты окончания приема заявок, указанной в объявлении. </w:t>
      </w:r>
    </w:p>
    <w:p w14:paraId="5917632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Министерство в течение 5 рабочих дней со дня поступления обращения об отзыве заявки направляет участнику отбора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уведомление о получении обращения об отзыве заявки:</w:t>
      </w:r>
    </w:p>
    <w:p w14:paraId="7142A8E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а) заказным почтовым отправлением с уведомлением о вручении документы, представленные им в составе заявки, либо лично участнику отбора, – в случае получения заявки на бумажном носителе;</w:t>
      </w:r>
    </w:p>
    <w:p w14:paraId="25567D7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б) в личный кабинет в ГИС «Субсидия АПК24»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8"/>
          <w:szCs w:val="28"/>
        </w:rPr>
        <w:t>в электронной форме – в случае получения заявки в форме электронного документа.</w:t>
      </w:r>
    </w:p>
    <w:p w14:paraId="0216EB29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Основания для возврата заявки:</w:t>
      </w:r>
    </w:p>
    <w:p w14:paraId="4448439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поступление обращения об отзыве заявки;</w:t>
      </w:r>
    </w:p>
    <w:p w14:paraId="2355941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признание отбора несостоявшимся по основанию, указанному в пункте 2.11 Порядка;</w:t>
      </w:r>
    </w:p>
    <w:p w14:paraId="251FACA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недействительность электронной подписи (в случае представления документов, предусмотренных пунктом 2.5 Порядка, подписанных с ее применением).</w:t>
      </w:r>
    </w:p>
    <w:p w14:paraId="4B2F11C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Принятие министерством решения о возврате заявки по основаниям, указанным в настоящем пункте, не препятствует повторному представлению участником отбора заявки в сроки, указанные в объявлении. </w:t>
      </w:r>
    </w:p>
    <w:p w14:paraId="67CAD9D6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9. Правила рассмотрения и оценки заявок участников отбора.</w:t>
      </w:r>
    </w:p>
    <w:p w14:paraId="6C13C3F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Министерство в течение 7 рабочих дней, следующих за днем окончания приема заявок, указанного в объявлении, рассматривает заявки на предмет отсутствия или наличия оснований для отклонения заявки, предусмотренных подпунктами 1–6 пункта 2.16 Порядка.</w:t>
      </w:r>
    </w:p>
    <w:p w14:paraId="4D513FF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Проверка требований, предусмотренных подпунктом 6 пункта 2.4 Порядка, осуществляется министерством с использованием общедоступных сведений, размещенных на официальном сайте Федеральной службы по финансовому мониторингу в информационно-телекоммуникационной сети Интернет.</w:t>
      </w:r>
    </w:p>
    <w:p w14:paraId="41106004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Основания для отклонения заявки: </w:t>
      </w:r>
    </w:p>
    <w:p w14:paraId="2C405F8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несоответствие участника отбора категории, предусмотренной пунктом 1.5 Порядка; </w:t>
      </w:r>
    </w:p>
    <w:p w14:paraId="3C9CC0D7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несоответствие участника отбора критериям, установленным пунктом 1.7 Порядка;</w:t>
      </w:r>
    </w:p>
    <w:p w14:paraId="649EBDF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несоответствие участника отбора требованиям, установленным в пункте 2.4 Порядка;</w:t>
      </w:r>
    </w:p>
    <w:p w14:paraId="38E9851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несоответствие участника отбора условиям, указанным пунктом 3.2 Порядка;</w:t>
      </w:r>
    </w:p>
    <w:p w14:paraId="71A49D1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несоответствие представленных участником отбора заявки требованиям к заявке, установленным в объявлении в соответствии с пунктами 2.5, 2.7 Порядка;</w:t>
      </w:r>
    </w:p>
    <w:p w14:paraId="532ABF3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недостоверность представленной участником отбора информации, содержащейся в документах, указанных в пункте 2.5 Порядка, в том числе информации о месте нахождения и адресе юридического лица;</w:t>
      </w:r>
    </w:p>
    <w:p w14:paraId="29F573D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подача заявки после даты и (или) времени, определенных для подачи заявок;</w:t>
      </w:r>
    </w:p>
    <w:p w14:paraId="486921E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неявка участника отбора на собеседование по проекту в очной форме или посредством видео-конференц-связи (далее – собеседование);</w:t>
      </w:r>
    </w:p>
    <w:p w14:paraId="04462988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выставление участнику отбора оценки 1 (один) балл по критерию отбора, предусмотренному пунктом 4 конкурсного бюллетеня по форме согласно приложению № 3 к Порядку (далее – конкурсный бюллетень). </w:t>
      </w:r>
    </w:p>
    <w:p w14:paraId="12B409F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 результатам рассмотрения заявок министерство в течение 10 рабочих дней с даты окончания рассмотрения заявок:</w:t>
      </w:r>
    </w:p>
    <w:p w14:paraId="1FF028F8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издает приказ, которым утверждает:</w:t>
      </w:r>
    </w:p>
    <w:p w14:paraId="5B6087C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а) перечень участников отбора, допущенных к участию в конкурсном отборе проектов (далее – конкурсный отбор проектов). В перечень участников отбора, допущенных к участию в конкурсном отборе проектов, включаются участники отбора, заявки которых не содержат оснований для отклонения заявок, установленных подпунктами 1–7 пункта 2.16 Порядка (далее – участники конкурсного отбора проектов);</w:t>
      </w:r>
    </w:p>
    <w:p w14:paraId="2147089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б) перечень участников отбора, заявки которых отклонены от участия в отборе (далее – перечень 1). В перечень 1 включаются участники отбора, заявки которых содержат основания для отклонения заявок, установленные подпунктами 1–7 пункта 2.16 Порядка. Перечень 1 формируется с указанием оснований для отклонения заявки, предусмотренных подпунктами 1–7 пункта 2.16 Порядка;</w:t>
      </w:r>
    </w:p>
    <w:p w14:paraId="3D221E8A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2) направляет:</w:t>
      </w:r>
    </w:p>
    <w:p w14:paraId="60FA741D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а) участникам отбора уведомления о допуске к участию в конкурсном отборе проектов с указанием даты, времени и места проведения заседания конкурсной комиссии по отбору проектов (далее – конкурсная комиссия), предусматривающего собеседование способом, указанным в заявлении;</w:t>
      </w:r>
    </w:p>
    <w:p w14:paraId="03457087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б) участникам отбора, включенным в перечень 1, уведомления об отклонении заявок к участию в отборе с приложением выписки из приказа, указанного в подпункте «б» подпункта 1 настоящего пункта, способом, указанным в заявлении;</w:t>
      </w:r>
    </w:p>
    <w:p w14:paraId="19FAA56A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3) передает заявки участников конкурсного отбора проектов на рассмотрение конкурсной комиссии.</w:t>
      </w:r>
    </w:p>
    <w:p w14:paraId="3FA89A18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Конкурсный отбор проектов осуществляет конкурсная комиссия.</w:t>
      </w:r>
    </w:p>
    <w:p w14:paraId="422C593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Дата, время и место оценки проектов определяются конкурсной комиссией.</w:t>
      </w:r>
    </w:p>
    <w:p w14:paraId="3A68872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Конкурсная комиссия:</w:t>
      </w:r>
    </w:p>
    <w:p w14:paraId="57159EA9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- проводит в очной форме или посредством видео-конференц-связи собеседование с каждым участником конкурсного отбора проектов, оценивает проекты по каждому из критериев отбора проектов, предусмотренных пунктом 2.21 Порядка, исходя из их весового значения в общей оценке, путем заполнения конкурсных бюллетеней.</w:t>
      </w:r>
    </w:p>
    <w:p w14:paraId="73749BC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Решение по выставлению соответствующего балла в отношении каждого критерия отбора проектов, предусмотренного в строках 1–3 конкурсного бюллетеня, осуществляется на основании информации, содержащейся в проекте.</w:t>
      </w:r>
    </w:p>
    <w:p w14:paraId="5B88E7B9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Решение по выставлению балла в строке 4 конкурсного бюллетеня принимается конкурсной комиссией по результатам собеседования с участником конкурсного отбора проектов путем открытого голосования членов конкурсной комиссии, присутствующих на заседании.</w:t>
      </w:r>
    </w:p>
    <w:p w14:paraId="2E2E9A8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В случае неявки участника конкурсного отбора проектов на собеседование конкурсный бюллетень на данного участника конкурсного отбора проектов не заполняется.</w:t>
      </w:r>
    </w:p>
    <w:p w14:paraId="4CEAB2E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В случае выставления участнику конкурсного отбора проектов оценки 1 (один) балл по критерию отбора, предусмотренному строкой 4 конкурсного бюллетеня, итоговое количество баллов в строке 6 конкурсного бюллетеня не выставляется.</w:t>
      </w:r>
    </w:p>
    <w:p w14:paraId="62DD8EB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- формирует рейтинг участников конкурсного отбора проектов по форме согласно приложению № 4 к Порядку (далее – рейтинг) с присвоением </w:t>
      </w:r>
      <w:r>
        <w:rPr>
          <w:sz w:val="28"/>
          <w:szCs w:val="28"/>
        </w:rPr>
        <w:lastRenderedPageBreak/>
        <w:t>заявкам порядковых номеров на основании ранжирования итогового количества баллов, выставленных участникам конкурсного отбора проектов в строке 6 конкурсных бюллетеней (от наибольшего к наименьшему) с учетом очередности поступления заявок.</w:t>
      </w:r>
    </w:p>
    <w:p w14:paraId="68BA1EE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При равном количестве баллов, выставленных участникам конкурсного отбора проектов в строке 6 конкурсных бюллетеней, меньший порядковый номер в рейтинге присваивается участнику конкурсного отбора проектов, дата и время регистрации заявки которого является наиболее ранней.</w:t>
      </w:r>
    </w:p>
    <w:p w14:paraId="473FBAB7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- формирует реестр участников конкурсного отбора проектов, рекомендованных для предоставления Грантов по форме согласно приложению № 5 к Порядку (далее – реестр участников конкурсного отбора). </w:t>
      </w:r>
    </w:p>
    <w:p w14:paraId="72EAC68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Реестр участников конкурсного отбора формируется на основании рейтинга в пределах доведенных лимитов бюджетных обязательств, указанных в пункте 1.4 Порядка. </w:t>
      </w:r>
    </w:p>
    <w:p w14:paraId="33D0521D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Размер Гранта, предоставляемого конкретному участнику отбора, включенному в реестр участников конкурсного отбора, определяется конкурсной комиссией с учетом собственных средств участника конкурсного отбора проектов согласно перечню затрат (далее – собственные средства) и рассчитывается по формуле, указанной в пункте 3.3 Порядка.</w:t>
      </w:r>
    </w:p>
    <w:p w14:paraId="59EAE73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Рейтинг и реестр участников конкурсного отбора приобщаются к протоколу заседания конкурсной комиссии.</w:t>
      </w:r>
    </w:p>
    <w:p w14:paraId="23B6250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Решения конкурсной комиссии отражаются в протоколе заседания конкурсной комиссии. Протокол заседания конкурсной комиссии направляется в министерство в течение 5 рабочих дней со дня заседания конкурсной комиссии.</w:t>
      </w:r>
    </w:p>
    <w:p w14:paraId="1DB6EF16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Критерии отбора проектов:</w:t>
      </w:r>
    </w:p>
    <w:p w14:paraId="0DFED04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1) срок осуществления кооперативом деятельности на дату подачи заявки</w:t>
      </w:r>
      <w:r>
        <w:rPr>
          <w:strike/>
          <w:sz w:val="28"/>
          <w:szCs w:val="28"/>
        </w:rPr>
        <w:t xml:space="preserve"> </w:t>
      </w:r>
      <w:r>
        <w:rPr>
          <w:sz w:val="28"/>
          <w:szCs w:val="28"/>
        </w:rPr>
        <w:t xml:space="preserve">с даты его государственной регистрации </w:t>
      </w:r>
    </w:p>
    <w:p w14:paraId="0389BB05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2) количество членов кооператива (за исключением ассоциированных членов, не участвующих в хозяйственной деятельности кооператива или не принимающих в деятельности кооператива личное трудовое участие) по состоянию на первое число месяца подачи заявки;</w:t>
      </w:r>
    </w:p>
    <w:p w14:paraId="55D8664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3) доля собственных средств кооператива на реализацию проекта согласно перечню затрат;</w:t>
      </w:r>
    </w:p>
    <w:p w14:paraId="69D8021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4) уровень знаний участником отбора основных факторов реализации проекта.</w:t>
      </w:r>
    </w:p>
    <w:p w14:paraId="1ED404F8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Министерство в течение 10 рабочих дней после получения протокола заседания конкурсной комиссии, указанного в пункте 2.20 Порядка, издает приказ о результатах отбора, которым утверждает:</w:t>
      </w:r>
    </w:p>
    <w:p w14:paraId="46CF59D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1) реестр участников отбора, прошедших отбор (далее – реестр победителей отбора). Реестр победителей отбора формируется на основании решений, принятых конкурсной комиссией, предусмотренных пунктом 2.20 Порядка, и содержит размеры предоставляемых им Грантов в пределах доведенных лимитов бюджетных обязательств, указанных в пункте 1.4 Порядка; </w:t>
      </w:r>
    </w:p>
    <w:p w14:paraId="1BB5517D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2) перечень участников отбора, не прошедших отбор (далее – перечень 2). В перечень 2 включаются участники отбора, заявки которых отклонены от участия в отборе по основаниям, установленным подпунктами 8, 9 пункта 2.16 Порядка. Перечень 2 формируется с указанием оснований, установленных подпунктами 8, 9 пункта 2.16 Порядка;</w:t>
      </w:r>
    </w:p>
    <w:p w14:paraId="1603E27C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3) перечень участников отбора, прошедших отбор, Гранты которым в связи с недостаточностью лимитов бюджетных обязательств предоставляются в соответствии с абзацем вторым пункта 3.1 Порядка (далее – перечень 3). В перечень 3 включаются участники отбора, включенные в рейтинг, но не включенные в перечень победителей отбора. Перечень 3 формируется с указанием размеров Грантов, планируемых к предоставлению.</w:t>
      </w:r>
    </w:p>
    <w:p w14:paraId="2E1459C2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Министерство в течение 5 рабочих дней со дня издания приказа о результатах отбора, предусмотренного пунктом 2.22 Порядка, уведомляет:</w:t>
      </w:r>
    </w:p>
    <w:p w14:paraId="5DC42F7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участников конкурсного отбора, включенных в реестр победителей отбора, способом, указанным в заявлении, о включении в реестр победителей отбора и необходимости заключения с министерством соглашения о предоставлении Гранта в соответствии с типовой формой, утвержденной Министерством финансов Российской Федерации (далее – соглашение, типовая форма)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бюджет»), в форме электронного документа, подписанного усиленными квалифицированными электронными подписями лиц, имеющих право действовать от имени каждой из сторон соглашения;</w:t>
      </w:r>
    </w:p>
    <w:p w14:paraId="4A5E70E0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участников отбора, включенных в перечень 2, путем направления уведомления об отклонении заявок к участию в отборе с приложением выписки из приказа, указанного в подпункте 2 пункта 2.22 Порядка, способом, указанным в заявлении;</w:t>
      </w:r>
    </w:p>
    <w:p w14:paraId="241D307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участников отбора, включенных в перечень 3, путем направления уведомления о включении в данный перечень способом, указанным в заявлении.</w:t>
      </w:r>
    </w:p>
    <w:p w14:paraId="0EDA39ED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10. Порядок предоставления участникам отбора разъяснений положений объявления о проведении отбора, дата начала и окончания срока такого предоставления.</w:t>
      </w:r>
    </w:p>
    <w:p w14:paraId="64ECFF0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Участники отбора получают в министерстве в течение срока приема заявок, установленного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14:paraId="72FFB542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 xml:space="preserve">Контактные телефоны для получения консультаций и разъяснений положений объявления о проведении отбора: 8 (391) 216-00-56, 8 (391) 216-00-51, 8 (391) 216-00-57. </w:t>
      </w:r>
    </w:p>
    <w:p w14:paraId="56D99465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11. Срок, в течение которого участник отбора, прошедший отбор, должен подписать соглашение о предоставлении Гранта</w:t>
      </w:r>
    </w:p>
    <w:p w14:paraId="741EC46D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Получатель Гранта в течение 2 рабочих дней со дня получения проекта соглашения подписывает проект соглашения усиленной квалифицированной электронной подписью и направляет его в министерство в системе «Электронный бюджет» для подписания. </w:t>
      </w:r>
    </w:p>
    <w:p w14:paraId="5B626C5A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12. Условия признания участника отбора, прошедшего отбор, уклонившимся от заключения соглашения о предоставлении субсидии.</w:t>
      </w:r>
    </w:p>
    <w:p w14:paraId="69E3A21E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Получатель Гранта считается уклонившимся от заключения соглашения в случае, если: </w:t>
      </w:r>
    </w:p>
    <w:p w14:paraId="5CCF488A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не подписал со своей стороны проект соглашения в срок, указанный в абзаце втором пункта 3.6 Порядка;</w:t>
      </w:r>
    </w:p>
    <w:p w14:paraId="171EC8B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 xml:space="preserve">отказался заключить соглашение и направил в министерство письменное уведомление об этом. </w:t>
      </w:r>
    </w:p>
    <w:p w14:paraId="13064A74" w14:textId="77777777" w:rsidR="00060544" w:rsidRDefault="00060544" w:rsidP="00060544">
      <w:pPr>
        <w:pStyle w:val="a3"/>
        <w:jc w:val="both"/>
      </w:pPr>
      <w:r>
        <w:rPr>
          <w:rStyle w:val="a4"/>
          <w:sz w:val="28"/>
          <w:szCs w:val="28"/>
        </w:rPr>
        <w:t>13. Дата размещения результатов отбора на официальном сайте министерства</w:t>
      </w:r>
    </w:p>
    <w:p w14:paraId="73630C4B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Министерство не позднее 14-го календарного дня, следующего за днем издания приказа о результатах отбора, размещает на едином портале и на официальном сайте министерства информацию о результатах рассмотрения заявок, включающую следующие сведения:</w:t>
      </w:r>
    </w:p>
    <w:p w14:paraId="39DB966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дата, время и место проведения рассмотрения заявок;</w:t>
      </w:r>
    </w:p>
    <w:p w14:paraId="3824C7E7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lastRenderedPageBreak/>
        <w:t>дата, время и место оценки заявок участников отбора;</w:t>
      </w:r>
    </w:p>
    <w:p w14:paraId="7615B963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информация об участниках отбора, включенных в перечень 3;</w:t>
      </w:r>
    </w:p>
    <w:p w14:paraId="3A760E51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информация об участниках отбора, заявки которых отклонены, с указанием причин их отклонения, в том числе положений объявления, которым не соответствуют такие заявки;</w:t>
      </w:r>
    </w:p>
    <w:p w14:paraId="5E0FFCEF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 w14:paraId="26674FEA" w14:textId="77777777" w:rsidR="00060544" w:rsidRDefault="00060544" w:rsidP="00060544">
      <w:pPr>
        <w:pStyle w:val="a3"/>
        <w:jc w:val="both"/>
      </w:pPr>
      <w:r>
        <w:rPr>
          <w:sz w:val="28"/>
          <w:szCs w:val="28"/>
        </w:rPr>
        <w:t>наименование получателя Гранта, с которым заключается соглашение, и размер предоставляемого ему Гранта.</w:t>
      </w:r>
    </w:p>
    <w:p w14:paraId="14DD1414" w14:textId="77777777" w:rsidR="00475370" w:rsidRDefault="00060544"/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4BF6"/>
    <w:rsid w:val="00060544"/>
    <w:rsid w:val="00584BF6"/>
    <w:rsid w:val="006D50BF"/>
    <w:rsid w:val="008106E4"/>
    <w:rsid w:val="00C33192"/>
    <w:rsid w:val="00C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64CC3-80C7-419B-B843-2E7C70B7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544"/>
    <w:rPr>
      <w:b/>
      <w:bCs/>
    </w:rPr>
  </w:style>
  <w:style w:type="character" w:styleId="a5">
    <w:name w:val="Emphasis"/>
    <w:basedOn w:val="a0"/>
    <w:uiPriority w:val="20"/>
    <w:qFormat/>
    <w:rsid w:val="00060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4864</Words>
  <Characters>27727</Characters>
  <Application>Microsoft Office Word</Application>
  <DocSecurity>0</DocSecurity>
  <Lines>231</Lines>
  <Paragraphs>65</Paragraphs>
  <ScaleCrop>false</ScaleCrop>
  <Company/>
  <LinksUpToDate>false</LinksUpToDate>
  <CharactersWithSpaces>32526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3</cp:revision>
  <dcterms:created xsi:type="dcterms:W3CDTF">2022-09-12T14:04:00Z</dcterms:created>
  <dcterms:modified xsi:type="dcterms:W3CDTF">2022-09-12T14:04:00Z</dcterms:modified>
</cp:coreProperties>
</file>