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D74C" w14:textId="77777777" w:rsidR="000F5BDD" w:rsidRDefault="000F5BDD" w:rsidP="000F5BDD">
      <w:pPr>
        <w:pStyle w:val="a3"/>
        <w:jc w:val="center"/>
      </w:pPr>
      <w:r>
        <w:rPr>
          <w:rStyle w:val="a4"/>
        </w:rPr>
        <w:t>ОБЪЯВЛЕНИЕ</w:t>
      </w:r>
      <w:r>
        <w:br/>
      </w:r>
      <w:r>
        <w:rPr>
          <w:rStyle w:val="a4"/>
          <w:sz w:val="28"/>
          <w:szCs w:val="28"/>
        </w:rPr>
        <w:t xml:space="preserve">о проведении отбора </w:t>
      </w:r>
      <w:r>
        <w:rPr>
          <w:rStyle w:val="a4"/>
          <w:color w:val="000000"/>
          <w:sz w:val="28"/>
          <w:szCs w:val="28"/>
        </w:rPr>
        <w:t xml:space="preserve">получателей </w:t>
      </w:r>
      <w:r>
        <w:rPr>
          <w:rStyle w:val="a4"/>
          <w:sz w:val="28"/>
          <w:szCs w:val="28"/>
        </w:rPr>
        <w:t>грантов на развитие семейных ферм для предоставления грантов на развитие семейных ферм</w:t>
      </w:r>
    </w:p>
    <w:p w14:paraId="6C1E30BC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Министерство сельского хозяйства и торговли Красноярского края (далее – министерство) в соответствии с приказом от 18.04.2022 № 299-о объявляет о проведении отбора получателей грантов на развитие семейных ферм для предоставления грантов на развитие семейных ферм (далее – отбор, Грант, участник отбора).</w:t>
      </w:r>
    </w:p>
    <w:p w14:paraId="5D4089FE" w14:textId="77777777" w:rsidR="000F5BDD" w:rsidRDefault="000F5BDD" w:rsidP="000F5BDD">
      <w:pPr>
        <w:pStyle w:val="a3"/>
        <w:jc w:val="both"/>
      </w:pPr>
      <w:r>
        <w:rPr>
          <w:rFonts w:ascii="Calibri" w:hAnsi="Calibri" w:cs="Calibri"/>
          <w:sz w:val="22"/>
          <w:szCs w:val="22"/>
        </w:rPr>
        <w:t> </w:t>
      </w:r>
      <w:r>
        <w:rPr>
          <w:sz w:val="28"/>
          <w:szCs w:val="28"/>
        </w:rPr>
        <w:t xml:space="preserve">Порядок и условия предоставления главам крестьянских (фермерских) хозяйств или индивидуальным предпринимателям, являющимся сельскохозяйственными товаропроизводителями грантов в форме субсидий на финансовое обеспечение затрат на развитие семейных ферм, максимальный размер гранта на развитие семейной фермы, предоставляемого одному получателю гранта </w:t>
      </w:r>
      <w:r>
        <w:rPr>
          <w:color w:val="000000"/>
          <w:sz w:val="28"/>
          <w:szCs w:val="28"/>
        </w:rPr>
        <w:t>(далее – Порядок), утвержден постановлением Правительства края от 22.04.2014 № 155-п</w:t>
      </w:r>
      <w:r>
        <w:rPr>
          <w:sz w:val="28"/>
          <w:szCs w:val="28"/>
        </w:rPr>
        <w:t xml:space="preserve"> (в редакции от 07.04.2022 № 274-п)</w:t>
      </w:r>
      <w:r>
        <w:rPr>
          <w:color w:val="000000"/>
          <w:sz w:val="28"/>
          <w:szCs w:val="28"/>
        </w:rPr>
        <w:t>.</w:t>
      </w:r>
    </w:p>
    <w:p w14:paraId="0FFAAC1E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Гранты предоставляются при соблюдении следующих условий:</w:t>
      </w:r>
    </w:p>
    <w:p w14:paraId="1EA9C26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включение в реестр субъектов агропромышленного комплекса края, претендующих на получение государственной поддержки;</w:t>
      </w:r>
    </w:p>
    <w:p w14:paraId="7192E80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заключение соглашения о предоставлении государственной поддержки, содержащего основные требования по соблюдению технологий производства и переработки сельскохозяйственной продукции, обязательства крестьянского (фермерского) хозяйства (далее – КФХ), индивидуального предпринимателя (далее – ИП) по представлению производственных, финансово-экономических и ценовых показателей своей деятельности, а также штрафные санкции, применяемые в случае неисполнения или ненадлежащего исполнения обязательств, предусмотренных соглашением, рекомендации по участию КФХ,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ИП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законодательством;</w:t>
      </w:r>
    </w:p>
    <w:p w14:paraId="2BDBC70F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получатели гранта «Агростартап» в соответствии с приложением № 6 к Государственной программе № 717, гранта на поддержку начинающего фермера, гранта на развитие семейной животноводческой фермы и семейной фермы, реализовавшие соответствующий проект в полном объеме и достигшие плановых показателей деятельности, могут получить Грант не ранее чем через 36 месяцев с даты получения предыдущего гранта; </w:t>
      </w:r>
    </w:p>
    <w:p w14:paraId="2970499E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>приобретение имущества, ранее приобретенного с использованием средств государственной поддержки, за счет Гранта не допускается;</w:t>
      </w:r>
    </w:p>
    <w:p w14:paraId="53C4EA9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при условии завершения реализации проекта, на который ранее был получен Грант, отсутствия внесения изменений в плановые показатели деятельности ранее реализованного проекта, с участием средств Гранта либо при условии внесения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процентов.</w:t>
      </w:r>
    </w:p>
    <w:p w14:paraId="4468ABE6" w14:textId="77777777" w:rsidR="000F5BDD" w:rsidRDefault="000F5BDD" w:rsidP="000F5BDD">
      <w:pPr>
        <w:pStyle w:val="a3"/>
        <w:jc w:val="center"/>
      </w:pPr>
      <w:r>
        <w:rPr>
          <w:rStyle w:val="a4"/>
          <w:sz w:val="28"/>
          <w:szCs w:val="28"/>
        </w:rPr>
        <w:t xml:space="preserve">Информация для участников отбора </w:t>
      </w:r>
    </w:p>
    <w:p w14:paraId="7E9778DB" w14:textId="77777777" w:rsidR="000F5BDD" w:rsidRDefault="000F5BDD" w:rsidP="000F5BDD">
      <w:pPr>
        <w:pStyle w:val="a3"/>
        <w:jc w:val="center"/>
      </w:pPr>
      <w:r>
        <w:rPr>
          <w:rStyle w:val="a4"/>
          <w:sz w:val="28"/>
          <w:szCs w:val="28"/>
        </w:rPr>
        <w:t>1.Срок проведения отбора: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0475C1" w14:textId="77777777" w:rsidR="000F5BDD" w:rsidRDefault="000F5BDD" w:rsidP="000F5BDD">
      <w:pPr>
        <w:pStyle w:val="a3"/>
        <w:jc w:val="center"/>
      </w:pPr>
      <w:r>
        <w:rPr>
          <w:sz w:val="28"/>
          <w:szCs w:val="28"/>
        </w:rPr>
        <w:t>с 9.00 часов 20 апреля по 18.00 часов 20 июня 2022 года.</w:t>
      </w:r>
    </w:p>
    <w:p w14:paraId="0A261AE6" w14:textId="77777777" w:rsidR="000F5BDD" w:rsidRDefault="000F5BDD" w:rsidP="000F5BDD">
      <w:pPr>
        <w:pStyle w:val="a3"/>
        <w:jc w:val="center"/>
      </w:pPr>
      <w:r>
        <w:rPr>
          <w:color w:val="000000"/>
          <w:sz w:val="28"/>
          <w:szCs w:val="28"/>
        </w:rPr>
        <w:t>Время подачи заявок – в рабочие дни с 9.00 часов до 13.00 часов и с 14.00 часов до 18.00 часов (время местное).</w:t>
      </w:r>
    </w:p>
    <w:p w14:paraId="72E29C5A" w14:textId="77777777" w:rsidR="000F5BDD" w:rsidRDefault="000F5BDD" w:rsidP="000F5BDD">
      <w:pPr>
        <w:pStyle w:val="a3"/>
        <w:ind w:left="705"/>
        <w:jc w:val="center"/>
      </w:pPr>
      <w:r>
        <w:rPr>
          <w:rStyle w:val="a4"/>
          <w:sz w:val="28"/>
          <w:szCs w:val="28"/>
        </w:rPr>
        <w:t>2.Дата окончания приема заявок:</w:t>
      </w:r>
      <w:r>
        <w:rPr>
          <w:sz w:val="28"/>
          <w:szCs w:val="28"/>
        </w:rPr>
        <w:t xml:space="preserve"> </w:t>
      </w:r>
    </w:p>
    <w:p w14:paraId="7A952EBD" w14:textId="77777777" w:rsidR="000F5BDD" w:rsidRDefault="000F5BDD" w:rsidP="000F5BDD">
      <w:pPr>
        <w:pStyle w:val="a3"/>
        <w:ind w:left="705"/>
        <w:jc w:val="center"/>
      </w:pPr>
      <w:r>
        <w:rPr>
          <w:sz w:val="28"/>
          <w:szCs w:val="28"/>
        </w:rPr>
        <w:t>18.00 часов 29 апреля 2022 года</w:t>
      </w:r>
    </w:p>
    <w:p w14:paraId="482F0737" w14:textId="77777777" w:rsidR="000F5BDD" w:rsidRDefault="000F5BDD" w:rsidP="000F5BDD">
      <w:pPr>
        <w:pStyle w:val="a3"/>
        <w:jc w:val="center"/>
      </w:pPr>
      <w:r>
        <w:rPr>
          <w:rStyle w:val="a4"/>
          <w:sz w:val="28"/>
          <w:szCs w:val="28"/>
        </w:rPr>
        <w:t xml:space="preserve">3.Адрес и место нахождения министерства: </w:t>
      </w:r>
    </w:p>
    <w:p w14:paraId="4F349AE0" w14:textId="77777777" w:rsidR="000F5BDD" w:rsidRDefault="000F5BDD" w:rsidP="000F5BDD">
      <w:pPr>
        <w:pStyle w:val="a3"/>
        <w:jc w:val="center"/>
      </w:pPr>
      <w:r>
        <w:rPr>
          <w:sz w:val="28"/>
          <w:szCs w:val="28"/>
        </w:rPr>
        <w:t xml:space="preserve">660009, г. Красноярск, ул. Ленина, д. 125, почтовый адрес для направления заявок: 660009, г. Красноярск, ул. Ленина, д. 125. Адрес электронной почты министерства: </w:t>
      </w:r>
      <w:hyperlink r:id="rId4" w:history="1">
        <w:r>
          <w:rPr>
            <w:rStyle w:val="a5"/>
            <w:color w:val="0563C1"/>
            <w:sz w:val="28"/>
            <w:szCs w:val="28"/>
          </w:rPr>
          <w:t>krasagro@krasagro.ru</w:t>
        </w:r>
      </w:hyperlink>
      <w:r>
        <w:rPr>
          <w:sz w:val="28"/>
          <w:szCs w:val="28"/>
        </w:rPr>
        <w:t>.</w:t>
      </w:r>
    </w:p>
    <w:p w14:paraId="302671AC" w14:textId="77777777" w:rsidR="000F5BDD" w:rsidRDefault="000F5BDD" w:rsidP="000F5BDD">
      <w:pPr>
        <w:pStyle w:val="a3"/>
        <w:jc w:val="center"/>
      </w:pPr>
      <w:r>
        <w:rPr>
          <w:rStyle w:val="a4"/>
          <w:sz w:val="28"/>
          <w:szCs w:val="28"/>
        </w:rPr>
        <w:t>4. Результаты предоставления Гранта в соответствии с пунктом 3.14 Порядка.</w:t>
      </w:r>
    </w:p>
    <w:p w14:paraId="4DE3955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Результатом предоставления гранта в соответствии с </w:t>
      </w:r>
      <w:r>
        <w:rPr>
          <w:color w:val="000000"/>
          <w:sz w:val="28"/>
          <w:szCs w:val="28"/>
        </w:rPr>
        <w:t xml:space="preserve">приложением № 5 к государственной программе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является </w:t>
      </w:r>
      <w:r>
        <w:rPr>
          <w:sz w:val="28"/>
          <w:szCs w:val="28"/>
        </w:rPr>
        <w:t>количество проектов грантополучателей, реализуемых с помощью грантовой поддержки на развитие семейных ферм и гранта «Агропрогресс», обеспечивающих прирост объема производства сельскохозяйственной продукции в отчетном году по отношению к предыдущему год, единиц.</w:t>
      </w:r>
    </w:p>
    <w:p w14:paraId="2EE5443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Оценка эффективности результатов предоставления Гранта осуществляется министерством на основании данных о достижении получателями Грантов следующих плановых показателей деятельности, необходимых для достижения результатов предоставления Грантов (далее – показатели), </w:t>
      </w:r>
      <w:r>
        <w:rPr>
          <w:sz w:val="28"/>
          <w:szCs w:val="28"/>
        </w:rPr>
        <w:lastRenderedPageBreak/>
        <w:t>включаемых в проект развития семейной фермы (далее – проект) и соглашение о предоставлении Гранта:</w:t>
      </w:r>
    </w:p>
    <w:p w14:paraId="2C768D0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1) прирост объема производства сельскохозяйственной продукции в отчетном году по отношению к предыдущему году, процентов;</w:t>
      </w:r>
    </w:p>
    <w:p w14:paraId="5B0D355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2) количество новых постоянных рабочих мест, созданных получателем Гранта на сельской территории (на территории сельской агломерации) Красноярского края в рамках реализации проекта, единиц;</w:t>
      </w:r>
    </w:p>
    <w:p w14:paraId="24C3FE6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3) количество работников, трудоустроенных на новые постоянные рабочие места, созданные в рамках реализации проекта, единиц</w:t>
      </w:r>
    </w:p>
    <w:p w14:paraId="0E02BCC9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 xml:space="preserve">5. Проведение отбора обеспечивается на официальном сайте министерства </w:t>
      </w:r>
      <w:r>
        <w:rPr>
          <w:sz w:val="28"/>
          <w:szCs w:val="28"/>
        </w:rPr>
        <w:t xml:space="preserve">в информационно-телекоммуникационной сети Интернет по адресу </w:t>
      </w:r>
      <w:hyperlink r:id="rId5" w:history="1">
        <w:r>
          <w:rPr>
            <w:rStyle w:val="a5"/>
            <w:color w:val="0563C1"/>
            <w:sz w:val="28"/>
            <w:szCs w:val="28"/>
          </w:rPr>
          <w:t>http://www.krasagro.ru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A1133ED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требованиям, в соответствии.</w:t>
      </w:r>
    </w:p>
    <w:p w14:paraId="2101DAD3" w14:textId="77777777" w:rsidR="000F5BDD" w:rsidRDefault="000F5BDD" w:rsidP="000F5BDD">
      <w:pPr>
        <w:pStyle w:val="a3"/>
        <w:jc w:val="both"/>
      </w:pPr>
      <w:r>
        <w:rPr>
          <w:rStyle w:val="a4"/>
          <w:rFonts w:ascii="Calibri" w:hAnsi="Calibri" w:cs="Calibri"/>
          <w:sz w:val="22"/>
          <w:szCs w:val="22"/>
        </w:rPr>
        <w:t> </w:t>
      </w:r>
      <w:r>
        <w:rPr>
          <w:sz w:val="28"/>
          <w:szCs w:val="28"/>
        </w:rPr>
        <w:t>Требования к участникам отбора:</w:t>
      </w:r>
    </w:p>
    <w:p w14:paraId="5F348E5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7E44A61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14:paraId="2AA3E8E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6D2B33E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>
        <w:rPr>
          <w:sz w:val="28"/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D72BEB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 отбора не должен получать средства из краевого бюджета на основании иных нормативных правовых актов или муниципальных правовых актов на цели, указанные в пункте 1.3 Порядка.</w:t>
      </w:r>
    </w:p>
    <w:p w14:paraId="260A78B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требованиям:</w:t>
      </w:r>
    </w:p>
    <w:p w14:paraId="7AC624A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 или Единого государственного реестра юридических лиц, выданная территориальным органом Федеральной налоговой службы, по состоянию на первое число месяца, в котором направляется заявка (представляется по собственной инициативе); </w:t>
      </w:r>
    </w:p>
    <w:p w14:paraId="1E79E80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справка о состоянии расчетов по налогам, сборам, страховым взносам, пеням, штрафам, процентам, выданную территориальным органом Федеральной налоговой службы, подтверждающую отсутствие у участника отбора на первое число месяца, в котором направляется заявка,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рублей.</w:t>
      </w:r>
    </w:p>
    <w:p w14:paraId="45C70CAA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7. Порядок подачи заявок участниками отбора и требования, предъявляемые к форме и содержанию заявок, подаваемых участниками отбора.</w:t>
      </w:r>
    </w:p>
    <w:p w14:paraId="003DB17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Заявка представляется в министерство на бумажном носителе лично либо путем направления по почте (письмом с уведомлением о вручении) или в форме электронного документа, подписанного усиленной квалифицированной электронной подписью, в соответствии с Федеральным законом от 06.04.2011 № 63-ФЗ «Об электронной подписи» (далее – электронная подпись, Федеральный закон № 63-ФЗ), через личный кабинет участника отбора в государственной информационной системе «Субсидия АПК24» (далее – личный кабинет, ГИС «Субсидия АПК24») с использованием единого портала государственных и муниципальных услуг и (или) краевого портала государственных и муниципальных услуг по ссылке: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a5"/>
            <w:color w:val="0563C1"/>
            <w:sz w:val="28"/>
            <w:szCs w:val="28"/>
          </w:rPr>
          <w:t>http://24sapk.krskcit.ru/c/portal/login?esia=truе</w:t>
        </w:r>
      </w:hyperlink>
      <w:r>
        <w:rPr>
          <w:sz w:val="28"/>
          <w:szCs w:val="28"/>
        </w:rPr>
        <w:t xml:space="preserve"> в личный кабинет в ГИС «Субсидия АПК24».</w:t>
      </w:r>
    </w:p>
    <w:p w14:paraId="59CE2F0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 xml:space="preserve">Для участия в отборе участник отбора представляет в министерство заявку, состоящую из следующих документов: </w:t>
      </w:r>
    </w:p>
    <w:p w14:paraId="55EEB84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заявления на участие в отборе по форме согласно приложению № 1 к Порядку, которое включает, </w:t>
      </w:r>
      <w:r>
        <w:rPr>
          <w:color w:val="000000"/>
          <w:sz w:val="28"/>
          <w:szCs w:val="28"/>
        </w:rPr>
        <w:t>в том числе согласие на публикацию (размещение)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указанным отбором;</w:t>
      </w:r>
    </w:p>
    <w:p w14:paraId="4220150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копии паспорта участника отбора – гражданина Российской Федерации, зарегистрировавшего предпринимательскую деятельность, с копией страницы, содержащей отметку о его регистрации по месту жительства, и копий паспортов членов КФХ, главой которого является участник отбора; </w:t>
      </w:r>
    </w:p>
    <w:p w14:paraId="63D4290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соглашения о создании КФХ, заключенного в соответствии с пунктом 3 статьи 4 Федерального закона № 74-ФЗ, и прилагаемых к нему копий документов, подтверждающих родство и (или) свойство членов КФХ с участником отбора (свидетельства о рождении (усыновлении), свидетельства о браке);</w:t>
      </w:r>
    </w:p>
    <w:p w14:paraId="5D35D55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копии решения о ведении КФХ в качестве главы КФХ – в случае если участником отбора является ИП; </w:t>
      </w:r>
    </w:p>
    <w:p w14:paraId="754568F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выписки из Единого государственного реестра индивидуальных предпринимателей или Единого государственного реестра юридических лиц, выданной территориальным органом Федеральной налоговой службы, по состоянию на первое число месяца, в котором направляется заявка (представляется по собственной инициативе); </w:t>
      </w:r>
    </w:p>
    <w:p w14:paraId="02D935E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справки о состоянии расчетов по налогам, сборам, страховым взносам, пеням, штрафам, процентам, выданную территориальным органом Федеральной налоговой службы, подтверждающую отсутствие у участника отбора на первое число месяца, в котором направляется заявка,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61F4EAB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проекта по форме, установленной приказом министерства;</w:t>
      </w:r>
    </w:p>
    <w:p w14:paraId="0BDCDFC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перечня затрат </w:t>
      </w:r>
      <w:r>
        <w:rPr>
          <w:color w:val="000000"/>
          <w:sz w:val="28"/>
          <w:szCs w:val="28"/>
        </w:rPr>
        <w:t>на развитие семейной фермы</w:t>
      </w:r>
      <w:r>
        <w:rPr>
          <w:rStyle w:val="a4"/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по форме согласно приложению № 2 к Порядку; </w:t>
      </w:r>
    </w:p>
    <w:p w14:paraId="33826EE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копии отчета о финансово-экономическом состоянии товаропроизводителей агропромышленного комплекса за год, предшествующий году подачи заявки, </w:t>
      </w:r>
      <w:r>
        <w:rPr>
          <w:sz w:val="28"/>
          <w:szCs w:val="28"/>
        </w:rPr>
        <w:lastRenderedPageBreak/>
        <w:t xml:space="preserve">по форме, ежегодно устанавливаемой Министерством сельского хозяйства Российской Федерации: </w:t>
      </w:r>
    </w:p>
    <w:p w14:paraId="2DE4521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информация о производственной деятельности глав КФХ (форма № 1-КФХ) – в случае если участником отбора является глава КФХ;</w:t>
      </w:r>
    </w:p>
    <w:p w14:paraId="2B2DA6C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информация о производственной деятельности ИП (форма № 1-ИП) – в случае если участником отбора является ИП;</w:t>
      </w:r>
    </w:p>
    <w:p w14:paraId="1163EE2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выписки из Единого государственного реестра недвижимости (далее – ЕГРН), подтверждающей наличие у участника отбора и (или) членов КФХ прав на земельный участок, необходимый для реализации проекта (представляется по собственной инициативе). При этом период пользования земельным участком должен быть не менее всего срока реализации проекта, указанного в подпункте «а» подпункта 4 пункта 2.7 Порядка;</w:t>
      </w:r>
    </w:p>
    <w:p w14:paraId="41B3D0B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копий заключенных договоров (предварительных договоров) на приобретение кормов и (или) копий следующих документов, подтверждающих наличие собственной кормовой базы для сельскохозяйственных животных (за исключением свиней) и птицы (далее – сельскохозяйственные животные), либо копий документов, предусматривающих условия для создания собственной кормовой базы для сельскохозяйственных животных, – для участников отбора, планирующих направить средства Гранта на разведение и содержание сельскохозяйственных животных: </w:t>
      </w:r>
    </w:p>
    <w:p w14:paraId="2A5ADD1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копий документов, подтверждающих право на земельный участок из земель сельскохозяйственного назначения, предназначенный для выращивания, заготовки кормов, выпаса сельскохозяйственных животных, – в случае если данные права не зарегистрированы в ЕГРН; </w:t>
      </w:r>
    </w:p>
    <w:p w14:paraId="7ADF8DD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выписки из ЕГРН, подтверждающей наличие у участника отбора и (или) членов КФХ прав на земельный участок из земель сельскохозяйственного назначения, предназначенный для выращивания, заготовки кормов, выпаса сельскохозяйственных животных, – в случае если право на земельный участок зарегистрировано в ЕГРН (представляется по собственной инициативе);</w:t>
      </w:r>
    </w:p>
    <w:p w14:paraId="6D50976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копий документов, подтверждающих право пользования техникой и оборудованием, предназначенных для производства и заготовки кормов для сельскохозяйственных животных;</w:t>
      </w:r>
    </w:p>
    <w:p w14:paraId="47CDAD8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копий договоров (предварительных договоров) по созданию кормовой базы для сельскохозяйственных животных;</w:t>
      </w:r>
    </w:p>
    <w:p w14:paraId="3886DCC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 xml:space="preserve">копии предварительного договора на выполнение услуг на разработку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 (далее – проектная документация, объект недвижимости) – в случае если средства Гранта планируется направить на разработку проектной документации; </w:t>
      </w:r>
    </w:p>
    <w:p w14:paraId="28D1664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в случае если средства Гранта планируется направить на приобретение объекта недвижимости: </w:t>
      </w:r>
    </w:p>
    <w:p w14:paraId="044CDE4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предварительного договора купли-продажи объекта недвижимости, содержащего основные сведения об объекте недвижимости (вид объекта недвижимости, кадастровый номер и дата его присвоения, кадастровый номер земельного участка, в пределах которого расположен объект недвижимости). При этом право собственности на приобретаемый объект недвижимости должно быть зарегистрировано в ЕГРН;</w:t>
      </w:r>
    </w:p>
    <w:p w14:paraId="13F702C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копии отчета об оценке рыночной стоимости объекта недвижимости, подготовленного независимым оценщиком, сроком не ранее 6 месяцев на дату подачи заявки; </w:t>
      </w:r>
    </w:p>
    <w:p w14:paraId="0632A21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 случае если средства Гранта планируется направить на строительство объекта недвижимости:</w:t>
      </w:r>
    </w:p>
    <w:p w14:paraId="5F80909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проектной документации на строительство объекта недвижимости в случаях, предусмотренных Градостроительным кодексом Российской Федерации, или копии сводного и (или) объектного сметного расчета на строительство объекта недвижимости (далее – смета на строительство объекта недвижимости) – для участников отбора, проекты и перечни затрат которых не предусматривают расходование средств Гранта на разработку проектной документации;</w:t>
      </w:r>
    </w:p>
    <w:p w14:paraId="6236C01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положительного заключения государственной экспертизы проектной документации в случаях, предусмотренных Градостроительным кодексом Российской Федерации, – для участников отбора, проекты и перечни затрат которых не предусматривают расходование средств Гранта на разработку проектной документации (представляется по собственной инициативе);</w:t>
      </w:r>
    </w:p>
    <w:p w14:paraId="69746C7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разрешения на строительство объекта недвижимости в случаях, предусмотренных Градостроительным кодексом Российской Федерации (представляется по собственной инициативе);</w:t>
      </w:r>
    </w:p>
    <w:p w14:paraId="327265A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выписки из ЕГРН, подтверждающей наличие у участника отбора и (или) членов КФХ законных оснований для использования земельного участка, на котором планируется строительство объекта недвижимости (представляется </w:t>
      </w:r>
      <w:r>
        <w:rPr>
          <w:sz w:val="28"/>
          <w:szCs w:val="28"/>
        </w:rPr>
        <w:lastRenderedPageBreak/>
        <w:t>по собственной инициативе). При этом период пользования земельным участком должен быть не менее всего срока реализации проекта;</w:t>
      </w:r>
    </w:p>
    <w:p w14:paraId="69B28FA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копии заключения о соответствии земельного участка под строительство зданий (строений, сооружений), предназначенных для производства и хранения продуктов животноводства, действующим ветеринарным нормам и правилам, полученного в соответствии с Федеральным законом от 14.05.1993 № 4979-1 «О ветеринарии» в Управлении Федеральной службы по ветеринарному и фитосанитарному надзору по Красноярскому краю, – для участников отбора, перечень затрат которых предусматривает строительство зданий (строений, сооружений), предназначенных для производства и хранения продуктов животноводства (представляется по собственной инициативе);</w:t>
      </w:r>
    </w:p>
    <w:p w14:paraId="023D1D2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 случае если средства Гранта планируется направить на реконструкцию, капитальный ремонт или модернизацию объекта недвижимости:</w:t>
      </w:r>
    </w:p>
    <w:p w14:paraId="7D936EA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выписки из ЕГРН, подтверждающей наличие у участника отбора и (или) членов КФХ права собственности на объект недвижимости, который планируется реконструировать, ремонтировать или модернизировать (представляется по собственной инициативе);</w:t>
      </w:r>
    </w:p>
    <w:p w14:paraId="1C09CE1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сводного и (или) объектного сметного расчета на реконструкцию или модернизацию объекта недвижимости (далее – смета на реконструкцию или модернизацию объекта недвижимости) – в случае если средства Гранта планируется направить на реконструкцию или модернизацию объекта недвижимости;</w:t>
      </w:r>
    </w:p>
    <w:p w14:paraId="3F33769C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акта, утвержденного застройщиком или техническим заказчиком, содержащего перечень дефектов объекта недвижимости (далее – дефектная ведомость) – в случае если средства Гранта планируется направить на капитальный ремонт объекта недвижимости;</w:t>
      </w:r>
    </w:p>
    <w:p w14:paraId="345A11FE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выписки из ЕГРН, подтверждающей наличие у участника отбора или членов КФХ в собственности или на ином законном основании, объекта недвижимости, в котором планируется размещать оборудование, необходимое для комплектации объекта недвижимости (далее – оборудование), приобретаемое за счет средств Гранта – в случае если средства Гранта планируется направить на приобретение оборудования, указанного в подпункте 3 пункта 3.19 Порядка, а также его монтаж (представляется по собственной инициативе). При этом период пользования объектом недвижимости должен быть не менее всего срока реализации проекта (положение настоящего подпункта не применяется в отношении участников отбора, перечни затрат которых предусматривают приобретение, строительство объекта недвижимости, в котором планируется размещать оборудование, приобретаемое за счет средств Гранта);</w:t>
      </w:r>
    </w:p>
    <w:p w14:paraId="7E71168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 xml:space="preserve">копии договоров (предварительных договоров) на реализацию сельскохозяйственной продукции, производство которой предусмотрено проектом (далее – продукция), или копии договоров (предварительных договоров) аренды торговых площадей, предназначенных для реализации продукции (далее – торговая площадь), или копии правоустанавливающих документов на помещение, используемое для реализации продукции, подтверждающих наличие у участника отбора и (или) членов КФХ права собственности на помещение, используемое для реализации продукции. </w:t>
      </w:r>
    </w:p>
    <w:p w14:paraId="5379863E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Документы, представляемые в составе заявки, должны соответствовать следующим требованиям:</w:t>
      </w:r>
    </w:p>
    <w:p w14:paraId="781FCCA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толкование;</w:t>
      </w:r>
    </w:p>
    <w:p w14:paraId="76FB954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подписаны (заверены) участником отбора с указанием даты подписи (заверения), должности, расшифровки подписи участника отбора и заверены печатью (при наличии печати) (в случае представления заявки на бумажном носителе), а в случае представления в электронной форме – с указанием даты заверения электронной подписью;</w:t>
      </w:r>
    </w:p>
    <w:p w14:paraId="2C9AF15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должны поддаваться прочтению;</w:t>
      </w:r>
    </w:p>
    <w:p w14:paraId="4F29EFD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проект должен соответствовать форме, установленной министерством, а также следующим требованиям:</w:t>
      </w:r>
    </w:p>
    <w:p w14:paraId="16E23B3C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проект составляется не менее чем на 5 календарных лет со дня получения Гранта, по одному направлению деятельности (одной отрасли) сельского хозяйства (за исключением свиноводства), на развитие которой запрашивается Грант;</w:t>
      </w:r>
    </w:p>
    <w:p w14:paraId="00072E8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в проекте должны содержаться показатели деятельности хозяйства по году, предшествующему году подачи заявки, а также по году, в котором подается заявка;</w:t>
      </w:r>
    </w:p>
    <w:p w14:paraId="2E90168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проект должен предусматривать:</w:t>
      </w:r>
    </w:p>
    <w:p w14:paraId="68BD290F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осуществление деятельности хозяйства по направлению (отрасли) сельского хозяйства, на развитие которой запрашивается Грант, в течение всего срока реализации проекта;</w:t>
      </w:r>
    </w:p>
    <w:p w14:paraId="3BDD212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создание новых постоянных рабочих мест на сельской территории (территории сельской агломерации) Красноярского края в году предоставления Гранта, исходя из расчета создания не менее 3-х новых постоянных рабочих мест на один Грант, и обеспечение трудоустройства </w:t>
      </w:r>
      <w:r>
        <w:rPr>
          <w:sz w:val="28"/>
          <w:szCs w:val="28"/>
        </w:rPr>
        <w:lastRenderedPageBreak/>
        <w:t>работников в соответствии с созданными новыми постоянными рабочими местами в году предоставления Гранта, а также сохранение численности работников, трудоустроившихся</w:t>
      </w:r>
      <w:r>
        <w:rPr>
          <w:sz w:val="28"/>
          <w:szCs w:val="28"/>
        </w:rPr>
        <w:br/>
        <w:t>на новые постоянные рабочие места, созданные в рамках реализации проекта, в течение всего срока реализации проекта;</w:t>
      </w:r>
    </w:p>
    <w:p w14:paraId="2D4CD26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ежегодный прирост производства сельскохозяйственной продукции не менее чем на 8 процентов;</w:t>
      </w:r>
    </w:p>
    <w:p w14:paraId="77312E2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заявка, представленная на бумажном носителе, должна быть прошита, пронумерована и скреплена печатью (при ее наличии) и подписью участника отбора. </w:t>
      </w:r>
    </w:p>
    <w:p w14:paraId="34C3B155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8.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отбора.</w:t>
      </w:r>
    </w:p>
    <w:p w14:paraId="5276E1C5" w14:textId="77777777" w:rsidR="000F5BDD" w:rsidRDefault="000F5BDD" w:rsidP="000F5BDD">
      <w:pPr>
        <w:pStyle w:val="a3"/>
        <w:jc w:val="both"/>
      </w:pPr>
      <w:r>
        <w:rPr>
          <w:color w:val="000000"/>
          <w:sz w:val="28"/>
          <w:szCs w:val="28"/>
        </w:rPr>
        <w:t>Участник отбора на основании обращения, составленного в произвольной форме и направленного в порядке, предусмотренном пунктом 2.6 Порядка, вправе отозвать заявку и (при необходимости) представить новую заявку не позднее даты окончания приема заявок, указанной в объявлении.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C01EE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Министерство в течение 5 рабочих дней со дня поступления обращения об отзыве заявки направляет участнику отбора:</w:t>
      </w:r>
    </w:p>
    <w:p w14:paraId="266D6F3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заказным почтовым отправлением с уведомлением о вручении документы, представленные им в составе заявки, либо лично участнику отбора – в случае получения заявки лично от участника отбора либо поступления заявки по почте. При этом в журнале регистрации заявок указываются дата поступления обращения об отзыве заявки, а также дата возврата участнику отбора заявки. В случае передачи заявки лично участнику отбора – участник отбора расписывается в получении заявки в журнале регистрации;</w:t>
      </w:r>
    </w:p>
    <w:p w14:paraId="4F4F48EC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уведомление о получении обращения об отзыве заявки в электронной форме в личный кабинет в ГИС «Субсидия АПК24» – в случае получения заявки в форме электронного документа. </w:t>
      </w:r>
    </w:p>
    <w:p w14:paraId="2FAD605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Основания для возврата заявки:</w:t>
      </w:r>
    </w:p>
    <w:p w14:paraId="29551AC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поступление обращения об отзыве заявки;</w:t>
      </w:r>
    </w:p>
    <w:p w14:paraId="40F14133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признание отбора несостоявшимся по основанию, указанному в пункте 2.11 Порядка;</w:t>
      </w:r>
    </w:p>
    <w:p w14:paraId="025F1381" w14:textId="77777777" w:rsidR="000F5BDD" w:rsidRDefault="000F5BDD" w:rsidP="000F5BDD">
      <w:pPr>
        <w:pStyle w:val="a3"/>
        <w:jc w:val="both"/>
      </w:pPr>
      <w:r>
        <w:rPr>
          <w:color w:val="000000"/>
          <w:sz w:val="28"/>
          <w:szCs w:val="28"/>
        </w:rPr>
        <w:lastRenderedPageBreak/>
        <w:t>недействительность электронной подписи (в случае представления документов, предусмотренных пунктом 2.5 Порядка, подписанных с ее применением).</w:t>
      </w:r>
    </w:p>
    <w:p w14:paraId="147BE46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Принятие министерством решения о возврате заявки по основаниям, указанным в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подпунктах 1, 3 настоящего пункта, не препятствует повторному представлению участником отбора заявки в сроки, предусмотренные в объявлении.</w:t>
      </w:r>
    </w:p>
    <w:p w14:paraId="6FF60129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9. Правила рассмотрения и оценки заявок участников отбора.</w:t>
      </w:r>
    </w:p>
    <w:p w14:paraId="4B97662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Министерство в течение 7 рабочих дней, следующих за днем окончания приема заявок, указанным в объявлении, </w:t>
      </w:r>
      <w:r>
        <w:rPr>
          <w:color w:val="000000"/>
          <w:sz w:val="28"/>
          <w:szCs w:val="28"/>
        </w:rPr>
        <w:t xml:space="preserve">рассматривает заявки на предмет </w:t>
      </w:r>
      <w:r>
        <w:rPr>
          <w:sz w:val="28"/>
          <w:szCs w:val="28"/>
        </w:rPr>
        <w:t>отсутствия или наличия оснований для отклонения заявки, предусмотренных подпунктами 1 – 7 пункта 2.16 Порядка.</w:t>
      </w:r>
    </w:p>
    <w:p w14:paraId="0A369B2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Основания для отклонения заявки:</w:t>
      </w:r>
    </w:p>
    <w:p w14:paraId="6BEA9E0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несоответствие участника отбора категории, предусмотренной пунктом 1.5 Порядка; </w:t>
      </w:r>
    </w:p>
    <w:p w14:paraId="22BD463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несоответствие участника отбора критериям отбора, установленным пунктом 1.7 Порядка;</w:t>
      </w:r>
    </w:p>
    <w:p w14:paraId="523C67F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несоответствие участника отбора требованиям, указанным в пункте 2.4 Порядка;</w:t>
      </w:r>
    </w:p>
    <w:p w14:paraId="726CD4A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несоответствие участника отбора условиям, установленным пунктом 3.2 Порядка;</w:t>
      </w:r>
    </w:p>
    <w:p w14:paraId="542702C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несоответствие представленных участником отбора заявки и документов требованиям к заявке и документам, установленным в объявлении в соответствии с пунктами 2.5, 2.7 Порядка;</w:t>
      </w:r>
    </w:p>
    <w:p w14:paraId="77A26CB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недостоверность представленной участником отбора информации, содержащейся в документах, указанных в пункте 2.5 Порядка, в том числе информации о месте нахождения и адресе юридического лица;</w:t>
      </w:r>
    </w:p>
    <w:p w14:paraId="2D31ECA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подача заявки после даты и (или) времени, определенных для подачи заявок;</w:t>
      </w:r>
    </w:p>
    <w:p w14:paraId="6F503E1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неявка участника конкурсного отбора на собеседование по проекту (далее – собеседование);</w:t>
      </w:r>
    </w:p>
    <w:p w14:paraId="746B1BD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выставление участнику конкурсного отбора оценки 1 (один) балл по критерию отбора, предусмотренному пунктом 4 конкурсного бюллетеня. </w:t>
      </w:r>
    </w:p>
    <w:p w14:paraId="4C183ADC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>По результатам рассмотрения заявок министерство в течение 10 рабочих дней с даты окончания рассмотрения заявок:</w:t>
      </w:r>
    </w:p>
    <w:p w14:paraId="5896DA7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издает приказ, которым утверждает:</w:t>
      </w:r>
    </w:p>
    <w:p w14:paraId="2E48118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перечень участников отбора, допущенных к участию в конкурсном отборе проектов (далее – конкурсный отбор). В перечень участников конкурсного отбора включаются участники отбора, заявки которых не содержат оснований для отклонения, установленных подпунктами 1–7 пункта 2.16 Порядка (далее – участники конкурсного отбора);</w:t>
      </w:r>
    </w:p>
    <w:p w14:paraId="1DD60D8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перечень участников отбора, заявки которых отклонены от участия в конкурсном отборе (далее – перечень 1). В перечень 1 включаются участники отбора, заявки которых содержат основания для отклонения, установленные подпунктами 1–7 пункта 2.16 Порядка. Перечень 1 формируется с указанием оснований для отклонения заявки, предусмотренных подпунктами 1 – 7 пункта 2.16 Порядка;</w:t>
      </w:r>
    </w:p>
    <w:p w14:paraId="37D22D4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направляет:</w:t>
      </w:r>
    </w:p>
    <w:p w14:paraId="151F642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участникам конкурсного отбора уведомления о допуске к участию в конкурсном отборе с указанием даты, времени и места проведения заседания конкурсной комиссии, предусматривающего собеседование, способом, указанным в заявлении;</w:t>
      </w:r>
    </w:p>
    <w:p w14:paraId="70519C2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участникам отбора, включенным в перечень 1, уведомления об отклонении заявок к участию в конкурсном отборе с приложением выписки из приказа, указанного в подпункте «б» подпункта 1 настоящего пункта, способом, указанным в заявлении;</w:t>
      </w:r>
    </w:p>
    <w:p w14:paraId="05DFA32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передает заявки участников конкурсного отбора на рассмотрение конкурсной комиссии.</w:t>
      </w:r>
    </w:p>
    <w:p w14:paraId="6F82470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Конкурсный отбор осуществляет конкурсная комиссия по отбору проектов (далее – конкурсная комиссия).</w:t>
      </w:r>
    </w:p>
    <w:p w14:paraId="73EB1B00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 xml:space="preserve">Состав конкурсной комиссии и порядок ее работы утверждаются приказом министерства. </w:t>
      </w:r>
    </w:p>
    <w:p w14:paraId="1D77B1D5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Заседание конкурсной комиссии проводится в срок, не превышающий 30 рабочих дней, следующих за днем окончания приема заявок участников конкурсного отбора, указанного в объявлении. Конкурсная комиссия не позднее срока, указанного в настоящем абзаце:</w:t>
      </w:r>
    </w:p>
    <w:p w14:paraId="13EE025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проводит в очной форме или посредством видео-конференц-связи собеседование с каждым участником конкурсного отбора, оценивает их </w:t>
      </w:r>
      <w:r>
        <w:rPr>
          <w:sz w:val="28"/>
          <w:szCs w:val="28"/>
        </w:rPr>
        <w:lastRenderedPageBreak/>
        <w:t>проекты по каждому из критериев отбора проектов, предусмотренных пунктом 2.21 Порядка, исходя из их весового значения в общей оценке, путем заполнения конкурсных бюллетеней по форме согласно приложению № 3 к Порядку, с учетом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повышающих коэффициентов, установленных в приложении № 4 к Порядку, приоритетности рассмотрения проектов по развитию овощеводства, картофелеводства, молочного и мясного скотоводства, а также участников конкурсного отбора, ранее не получавших гранты в рамках Государственной программы № 717. Решение по выставлению соответствующего балла в отношении каждого критерия отбора проектов, предусмотренного в строках 1–3 конкурсного бюллетеня, осуществляется на основании информации, содержащейся в заявке. Решение по выставлению балла в строке 4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комиссии, присутствующих на заседании. В случае неявки участника конкурсного отбора на собеседование конкурсный бюллетень на данного участника конкурсного отбора не заполняется. В случае выставления участнику конкурсного отбора по проекту оценки 1 (один) балл по критерию отбора проектов, предусмотренному строкой 4 конкурсного бюллетеня, итоговое количество баллов в строке 10 конкурсного бюллетеня не выставляется;</w:t>
      </w:r>
    </w:p>
    <w:p w14:paraId="2CDC5B6F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принимает решение о присвоении заявкам порядковых номеров на основании ранжирования итогового количества баллов, выставленных участникам конкурсного отбора по проектам в строке 10 конкурсных бюллетеней (от наибольшего к наименьшему), и с учетом очередности поступления заявок, путем формирования рейтинга участников конкурсного отбора для предоставления Грантов согласно приложению № 5 к Порядку (далее – рейтинг). При равном количестве баллов, выставленных участникам конкурсного отбора по проектам в строке 10 конкурсных бюллетеней, меньший порядковый номер в рейтинге присваивается участнику конкурсного отбора, дата и время регистрации заявки которого является наиболее ранней;</w:t>
      </w:r>
    </w:p>
    <w:p w14:paraId="1CAC8206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формирует реестр участников конкурсного отбора, рекомендованных для предоставления Грантов, по форме согласно приложению № 6 к Порядку (далее – реестр участников конкурсного отбора). Реестр участников конкурсного отбора формируется на основании рейтинга в пределах доведенных лимитов бюджетных обязательств, указанных в пункте 1.4 Порядка. Размер Гранта, предоставляемого конкретному участнику конкурсного отбора, включенному в реестр участников конкурсного отбора, определяется конкурсной комиссией с учетом собственных средств участника конкурсного отбора на реализацию проекта согласно перечню затрат (далее – собственные средства) и рассчитывается по формуле, </w:t>
      </w:r>
      <w:r>
        <w:rPr>
          <w:sz w:val="28"/>
          <w:szCs w:val="28"/>
        </w:rPr>
        <w:lastRenderedPageBreak/>
        <w:t>указанной в пункте 3.3 Порядка. Рейтинг и реестр участников конкурсного отбора приобщаются к протоколу заседания конкурсной комиссии.</w:t>
      </w:r>
    </w:p>
    <w:p w14:paraId="2104EBB6" w14:textId="77777777" w:rsidR="000F5BDD" w:rsidRDefault="000F5BDD" w:rsidP="000F5BDD">
      <w:pPr>
        <w:pStyle w:val="a3"/>
        <w:jc w:val="both"/>
      </w:pPr>
      <w:r>
        <w:rPr>
          <w:rStyle w:val="a4"/>
          <w:color w:val="000000"/>
          <w:sz w:val="28"/>
          <w:szCs w:val="28"/>
        </w:rPr>
        <w:t>Критерии отбора проектов:</w:t>
      </w:r>
    </w:p>
    <w:p w14:paraId="54D35C30" w14:textId="77777777" w:rsidR="000F5BDD" w:rsidRDefault="000F5BDD" w:rsidP="000F5BDD">
      <w:pPr>
        <w:pStyle w:val="a3"/>
        <w:jc w:val="both"/>
      </w:pPr>
      <w:r>
        <w:rPr>
          <w:rStyle w:val="a4"/>
          <w:color w:val="000000"/>
          <w:sz w:val="28"/>
          <w:szCs w:val="28"/>
        </w:rPr>
        <w:t xml:space="preserve">доля собственных средств на реализацию проекта согласно перечню затрат на развитие семейной фермы не менее 40 процентов стоимости проекта </w:t>
      </w:r>
      <w:r>
        <w:rPr>
          <w:rStyle w:val="a4"/>
          <w:sz w:val="28"/>
          <w:szCs w:val="28"/>
        </w:rPr>
        <w:t>(не менее 20 процентов указанных затрат при использовании средств Гранта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на цели, указанные в подпункте 7 пункта 3.19 Порядка</w:t>
      </w:r>
      <w:r>
        <w:rPr>
          <w:rStyle w:val="a4"/>
          <w:color w:val="000000"/>
          <w:sz w:val="28"/>
          <w:szCs w:val="28"/>
        </w:rPr>
        <w:t>;</w:t>
      </w:r>
    </w:p>
    <w:p w14:paraId="4B848AAF" w14:textId="77777777" w:rsidR="000F5BDD" w:rsidRDefault="000F5BDD" w:rsidP="000F5BDD">
      <w:pPr>
        <w:pStyle w:val="a3"/>
        <w:jc w:val="both"/>
      </w:pPr>
      <w:r>
        <w:rPr>
          <w:rStyle w:val="a4"/>
          <w:color w:val="000000"/>
          <w:sz w:val="28"/>
          <w:szCs w:val="28"/>
        </w:rPr>
        <w:t> количество новых постоянных рабочих мест, создаваемых на сельских территориях и на территориях сельских агломераций Красноярского края в рамках реализации проекта, не менее 3 новых постоянных рабочих мест на один Грант;</w:t>
      </w:r>
    </w:p>
    <w:p w14:paraId="36C92EF8" w14:textId="77777777" w:rsidR="000F5BDD" w:rsidRDefault="000F5BDD" w:rsidP="000F5BDD">
      <w:pPr>
        <w:pStyle w:val="a3"/>
        <w:jc w:val="both"/>
      </w:pPr>
      <w:r>
        <w:rPr>
          <w:rStyle w:val="a4"/>
          <w:color w:val="000000"/>
          <w:sz w:val="28"/>
          <w:szCs w:val="28"/>
        </w:rPr>
        <w:t>организация сбыта сельскохозяйственной продукции, производство которой предусмотрено проектом;</w:t>
      </w:r>
    </w:p>
    <w:p w14:paraId="5F1BC04D" w14:textId="77777777" w:rsidR="000F5BDD" w:rsidRDefault="000F5BDD" w:rsidP="000F5BDD">
      <w:pPr>
        <w:pStyle w:val="a3"/>
        <w:jc w:val="both"/>
      </w:pPr>
      <w:r>
        <w:rPr>
          <w:rStyle w:val="a4"/>
          <w:color w:val="000000"/>
          <w:sz w:val="28"/>
          <w:szCs w:val="28"/>
        </w:rPr>
        <w:t xml:space="preserve">уровень знания участником </w:t>
      </w:r>
      <w:r>
        <w:rPr>
          <w:rStyle w:val="a4"/>
          <w:sz w:val="28"/>
          <w:szCs w:val="28"/>
        </w:rPr>
        <w:t>конкурсного</w:t>
      </w:r>
      <w:r>
        <w:rPr>
          <w:rStyle w:val="a4"/>
          <w:color w:val="000000"/>
          <w:sz w:val="28"/>
          <w:szCs w:val="28"/>
        </w:rPr>
        <w:t xml:space="preserve"> отбора основных факторов успешной реализации проекта (определяется членами конкурсно комиссии по итогам собеседования)</w:t>
      </w:r>
      <w:r>
        <w:rPr>
          <w:rStyle w:val="a4"/>
          <w:sz w:val="28"/>
          <w:szCs w:val="28"/>
        </w:rPr>
        <w:t xml:space="preserve">. </w:t>
      </w:r>
    </w:p>
    <w:p w14:paraId="46AD2C81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Министерство в течение 10 рабочих дней после получения протокола заседания конкурсной комиссии, указанного в пункте 2.20 Порядка, издает приказ о результатах отбора, которым утверждает:</w:t>
      </w:r>
    </w:p>
    <w:p w14:paraId="7C91253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перечень участников отбора, прошедших отбор (далее – перечень победителей отбора). Перечень победителей отбора формируется с учетом решений, принятых конкурсной комиссией, предусмотренных пунктом 2.20 Порядка, и содержит размеры предоставляемых им Грантов в пределах доведенных лимитов бюджетных обязательств, указанных в пункте 1.4 Порядка; </w:t>
      </w:r>
    </w:p>
    <w:p w14:paraId="674E368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перечень участников отбора, не прошедших отбор (далее – перечень 2). В перечень 2 включаются участники отбора, заявки которых отклонены от участия в конкурсном отборе по основаниям, установленным подпунктами 8, 9 пункта 2.16 Порядка. Перечень 2 формируется с указанием оснований, установленных подпунктами 8, 9 пункта 2.16 Порядка;</w:t>
      </w:r>
    </w:p>
    <w:p w14:paraId="3E8DC64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перечень участников отбора, прошедших отбор, гранты которым в связи с недостаточностью лимитов бюджетных обязательств предоставляются в соответствии с абзацем 2 пункта 3.1 Порядка (далее – перечень 3). В перечень 3 включаются участники отбора, включенные в рейтинг, но не включенные в перечень победителей отбора. Перечень 3 формируется с указанием размеров Грантов, планируемых к предоставлению.</w:t>
      </w:r>
    </w:p>
    <w:p w14:paraId="5FFBB22F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>Министерство в течение 5 рабочих дней со дня издания приказа о результатах отбора, предусмотренного пунктом 2.22 Порядка, уведомляет:</w:t>
      </w:r>
    </w:p>
    <w:p w14:paraId="55EF979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участников отбора, включенных в перечень победителей отбора, способом, указанным в заявлении, о включении в перечень победителей отбора и необходимости заключения с министерством соглашения </w:t>
      </w:r>
      <w:r>
        <w:rPr>
          <w:color w:val="000000"/>
          <w:sz w:val="28"/>
          <w:szCs w:val="28"/>
        </w:rPr>
        <w:t xml:space="preserve">о предоставлении Гранта, в соответствии с </w:t>
      </w:r>
      <w:r>
        <w:rPr>
          <w:sz w:val="28"/>
          <w:szCs w:val="28"/>
        </w:rPr>
        <w:t>типовой формой, утвержденной Министерством финансов Российской Федерации (далее – соглашение, типовая форма), в государственной интегрированной информационной системе управления общественными финансами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 соглашения;</w:t>
      </w:r>
    </w:p>
    <w:p w14:paraId="6397E9A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участников отбора, включенных в перечень 2,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путем направления уведомления об отклонении заявок к участию в конкурсном отборе с приложением выписки из приказа, указанного в подпункте 2 пункта 2.22 Порядка, способом, указанным в заявлении;</w:t>
      </w:r>
    </w:p>
    <w:p w14:paraId="55EC7FEB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участников отбора, включенных в перечень 3, путем направления уведомления о включении в данный перечень способом, указанным в заявлении.</w:t>
      </w:r>
    </w:p>
    <w:p w14:paraId="6CF42DB0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10.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14:paraId="6E89B88A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Участники отбора получают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14:paraId="34796CDC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Контактные телефоны для получения консультаций и разъяснений положений объявления о проведении отбора: 8 (391) 216-00-51, 8 (391) 216-00-54, 8 (391) 216-00-55.</w:t>
      </w:r>
    </w:p>
    <w:p w14:paraId="31520EF6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11. Срок, в течение которого участник отбора, прошедший отбор, должен подписать соглашение о предоставлении Гранта</w:t>
      </w:r>
    </w:p>
    <w:p w14:paraId="3414C172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Получатель Гранта в течение 2 рабочих дней со дня получения проекта соглашения подписывает проект соглашения усиленной квалифицированной электронной подписью и направляет его в министерство в системе «Электронный бюджет» для подписания.</w:t>
      </w:r>
    </w:p>
    <w:p w14:paraId="1B4DF03C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12. Условия признания участника отбора, прошедшего отбор, уклонившимся от заключения соглашения о предоставлении субсидии.</w:t>
      </w:r>
    </w:p>
    <w:p w14:paraId="1805DBA8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lastRenderedPageBreak/>
        <w:t xml:space="preserve">Получатель Гранта считается уклонившимся от заключения соглашения в случае, если: </w:t>
      </w:r>
    </w:p>
    <w:p w14:paraId="33C875C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не подписал со своей стороны проект соглашения в срок, указанный в абзаце втором пункта 3.6 Порядка;</w:t>
      </w:r>
    </w:p>
    <w:p w14:paraId="2C5C150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 xml:space="preserve">отказался заключить соглашение и направил в министерство в течение 5 рабочих дней со дня истечения срока, установленного абзацем вторым пункта 3.6 Порядка, письменное уведомление об этом на бумажном носителе лично или в форме электронного документа, подписанного электронной подписью. </w:t>
      </w:r>
    </w:p>
    <w:p w14:paraId="639FD2C2" w14:textId="77777777" w:rsidR="000F5BDD" w:rsidRDefault="000F5BDD" w:rsidP="000F5BDD">
      <w:pPr>
        <w:pStyle w:val="a3"/>
        <w:jc w:val="both"/>
      </w:pPr>
      <w:r>
        <w:rPr>
          <w:rStyle w:val="a4"/>
          <w:sz w:val="28"/>
          <w:szCs w:val="28"/>
        </w:rPr>
        <w:t>13. Дата размещения результатов отбора на официальном сайте министерства</w:t>
      </w:r>
    </w:p>
    <w:p w14:paraId="05654A2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Министерство не позднее 14-го календарного дня, следующего за днем издания приказа о результатах отбора, размещает на едином портале и на официальном сайте министерства информацию о результатах рассмотрения заявок, включающую следующие сведения:</w:t>
      </w:r>
    </w:p>
    <w:p w14:paraId="19DB50D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дата, время и место проведения рассмотрения заявок;</w:t>
      </w:r>
    </w:p>
    <w:p w14:paraId="0DB89C80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дата, время и место оценки заявок;</w:t>
      </w:r>
    </w:p>
    <w:p w14:paraId="7E5898E9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27EF2E9D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информация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1DDBFC34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14:paraId="1B670F17" w14:textId="77777777" w:rsidR="000F5BDD" w:rsidRDefault="000F5BDD" w:rsidP="000F5BDD">
      <w:pPr>
        <w:pStyle w:val="a3"/>
        <w:jc w:val="both"/>
      </w:pPr>
      <w:r>
        <w:rPr>
          <w:sz w:val="28"/>
          <w:szCs w:val="28"/>
        </w:rPr>
        <w:t>наименование получателя Гранта, с которым заключается соглашение о предоставлении Гранта, и размер предоставляемого ему Гранта.</w:t>
      </w:r>
    </w:p>
    <w:p w14:paraId="60F6B708" w14:textId="77777777" w:rsidR="00475370" w:rsidRDefault="000F5BDD">
      <w:bookmarkStart w:id="0" w:name="_GoBack"/>
      <w:bookmarkEnd w:id="0"/>
    </w:p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515"/>
    <w:rsid w:val="000F5BDD"/>
    <w:rsid w:val="006D50BF"/>
    <w:rsid w:val="008106E4"/>
    <w:rsid w:val="00C33192"/>
    <w:rsid w:val="00C7554F"/>
    <w:rsid w:val="00D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960F-028F-4923-929F-071FE25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BDD"/>
    <w:rPr>
      <w:b/>
      <w:bCs/>
    </w:rPr>
  </w:style>
  <w:style w:type="character" w:styleId="a5">
    <w:name w:val="Hyperlink"/>
    <w:basedOn w:val="a0"/>
    <w:uiPriority w:val="99"/>
    <w:semiHidden/>
    <w:unhideWhenUsed/>
    <w:rsid w:val="000F5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sapk.krskcit.ru/c/portal/login?esia=tru&#1077;" TargetMode="External"/><Relationship Id="rId5" Type="http://schemas.openxmlformats.org/officeDocument/2006/relationships/hyperlink" Target="http://www.krasagro.ru" TargetMode="External"/><Relationship Id="rId4" Type="http://schemas.openxmlformats.org/officeDocument/2006/relationships/hyperlink" Target="mailto:krasagro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5070</Words>
  <Characters>28901</Characters>
  <Application>Microsoft Office Word</Application>
  <DocSecurity>0</DocSecurity>
  <Lines>240</Lines>
  <Paragraphs>67</Paragraphs>
  <ScaleCrop>false</ScaleCrop>
  <Company/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3</cp:revision>
  <dcterms:created xsi:type="dcterms:W3CDTF">2022-09-12T13:54:00Z</dcterms:created>
  <dcterms:modified xsi:type="dcterms:W3CDTF">2022-09-12T13:54:00Z</dcterms:modified>
</cp:coreProperties>
</file>