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>Статья 45. Предоставление грантов на развитие несельскохозяйственных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FD5BA1">
        <w:rPr>
          <w:rFonts w:ascii="Times New Roman" w:hAnsi="Times New Roman" w:cs="Times New Roman"/>
          <w:sz w:val="28"/>
          <w:szCs w:val="28"/>
        </w:rPr>
        <w:t xml:space="preserve">в ред. </w:t>
      </w:r>
      <w:hyperlink r:id="rId6" w:history="1">
        <w:r w:rsidRPr="00FD5BA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D5BA1">
        <w:rPr>
          <w:rFonts w:ascii="Times New Roman" w:hAnsi="Times New Roman" w:cs="Times New Roman"/>
          <w:sz w:val="28"/>
          <w:szCs w:val="28"/>
        </w:rPr>
        <w:t xml:space="preserve"> Красноярского края от 23.12.2021 № 2-336)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5BA1">
        <w:rPr>
          <w:rFonts w:ascii="Times New Roman" w:hAnsi="Times New Roman" w:cs="Times New Roman"/>
          <w:i/>
          <w:sz w:val="24"/>
          <w:szCs w:val="24"/>
        </w:rPr>
        <w:t>(Закон Красноярского края от 21.02.2006 № 17-4487 «О государственной поддержке агропромышленного комплекса края и развития сельских территорий края»)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 xml:space="preserve">1. Гранты на развитие несельскохозяйственных видов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FD5BA1">
        <w:rPr>
          <w:rFonts w:ascii="Times New Roman" w:hAnsi="Times New Roman" w:cs="Times New Roman"/>
          <w:sz w:val="28"/>
          <w:szCs w:val="28"/>
        </w:rPr>
        <w:t>на се</w:t>
      </w:r>
      <w:r>
        <w:rPr>
          <w:rFonts w:ascii="Times New Roman" w:hAnsi="Times New Roman" w:cs="Times New Roman"/>
          <w:sz w:val="28"/>
          <w:szCs w:val="28"/>
        </w:rPr>
        <w:t>льских территориях края (далее –</w:t>
      </w:r>
      <w:r w:rsidRPr="00FD5BA1">
        <w:rPr>
          <w:rFonts w:ascii="Times New Roman" w:hAnsi="Times New Roman" w:cs="Times New Roman"/>
          <w:sz w:val="28"/>
          <w:szCs w:val="28"/>
        </w:rPr>
        <w:t xml:space="preserve"> грант) предоставляются следующим субъектам агропромышленного комплекса, соответствующим условиям, установленным Правительством края: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 xml:space="preserve">а) сельскохозяйственным потребительским кооперативам, за исключением сельскохозяйственных потребительских кооперативов, указанных в </w:t>
      </w:r>
      <w:hyperlink r:id="rId7" w:history="1">
        <w:r w:rsidRPr="00FD5BA1">
          <w:rPr>
            <w:rFonts w:ascii="Times New Roman" w:hAnsi="Times New Roman" w:cs="Times New Roman"/>
            <w:sz w:val="28"/>
            <w:szCs w:val="28"/>
          </w:rPr>
          <w:t>пункте 12 статьи 4</w:t>
        </w:r>
      </w:hyperlink>
      <w:r w:rsidRPr="00FD5BA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8 декабря 1995 года № 193-ФЗ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FD5BA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сельскохозяйственной кооперации»</w:t>
      </w:r>
      <w:r w:rsidRPr="00FD5BA1">
        <w:rPr>
          <w:rFonts w:ascii="Times New Roman" w:hAnsi="Times New Roman" w:cs="Times New Roman"/>
          <w:sz w:val="28"/>
          <w:szCs w:val="28"/>
        </w:rPr>
        <w:t xml:space="preserve">, организациям потребительской кооперации на переработку </w:t>
      </w:r>
      <w:proofErr w:type="spellStart"/>
      <w:r w:rsidRPr="00FD5BA1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FD5BA1">
        <w:rPr>
          <w:rFonts w:ascii="Times New Roman" w:hAnsi="Times New Roman" w:cs="Times New Roman"/>
          <w:sz w:val="28"/>
          <w:szCs w:val="28"/>
        </w:rPr>
        <w:t xml:space="preserve"> и пищевых лесных ресурсов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FD5BA1">
        <w:rPr>
          <w:rFonts w:ascii="Times New Roman" w:hAnsi="Times New Roman" w:cs="Times New Roman"/>
          <w:sz w:val="28"/>
          <w:szCs w:val="28"/>
        </w:rPr>
        <w:t>и лекарственных растений, на создание объектов общественного питания;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 xml:space="preserve">б) крестьянским (фермерским) хозяйствам и индивидуальным предпринимателям, являющимся сельскохозяйственными товаропроизводителями, на развитие сельского туризма, народных художественных промыслов, на переработку </w:t>
      </w:r>
      <w:proofErr w:type="spellStart"/>
      <w:r w:rsidRPr="00FD5BA1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FD5BA1">
        <w:rPr>
          <w:rFonts w:ascii="Times New Roman" w:hAnsi="Times New Roman" w:cs="Times New Roman"/>
          <w:sz w:val="28"/>
          <w:szCs w:val="28"/>
        </w:rPr>
        <w:t xml:space="preserve"> и пищевых лесных ресурсов и лекарственных растений, на создание объектов общественного питания;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 xml:space="preserve">в) индивидуальным предпринимателям, осуществляющим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FD5BA1">
        <w:rPr>
          <w:rFonts w:ascii="Times New Roman" w:hAnsi="Times New Roman" w:cs="Times New Roman"/>
          <w:sz w:val="28"/>
          <w:szCs w:val="28"/>
        </w:rPr>
        <w:t>в районах Крайнего Севера, и крестьянским (фермерским) хозяйствам, которые осуществляют деятельность в районах Крайнего Севера и местностях, приравненных к районам Крайнего Севера, на промысловую охоту на дикого северного оленя и переработку мяса дикого северного оленя, а также на добычу (вылов) и переработку рыбы.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 xml:space="preserve">2. Гранты предоставляются в форме субсидий на финансовое обеспечение затрат на реализацию проектов, направленных на развитие несельскохозяйственных видов деятельности на сельских территориях края, </w:t>
      </w:r>
      <w:r>
        <w:rPr>
          <w:rFonts w:ascii="Times New Roman" w:hAnsi="Times New Roman" w:cs="Times New Roman"/>
          <w:sz w:val="28"/>
          <w:szCs w:val="28"/>
        </w:rPr>
        <w:br/>
      </w:r>
      <w:r w:rsidRPr="00FD5BA1">
        <w:rPr>
          <w:rFonts w:ascii="Times New Roman" w:hAnsi="Times New Roman" w:cs="Times New Roman"/>
          <w:sz w:val="28"/>
          <w:szCs w:val="28"/>
        </w:rPr>
        <w:t>по плану расходов, включая: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 xml:space="preserve">а) утратил силу с 1 января 2019 года. - </w:t>
      </w:r>
      <w:hyperlink r:id="rId8" w:history="1">
        <w:r w:rsidRPr="00FD5BA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D5BA1">
        <w:rPr>
          <w:rFonts w:ascii="Times New Roman" w:hAnsi="Times New Roman" w:cs="Times New Roman"/>
          <w:sz w:val="28"/>
          <w:szCs w:val="28"/>
        </w:rPr>
        <w:t xml:space="preserve"> Красно</w:t>
      </w:r>
      <w:r>
        <w:rPr>
          <w:rFonts w:ascii="Times New Roman" w:hAnsi="Times New Roman" w:cs="Times New Roman"/>
          <w:sz w:val="28"/>
          <w:szCs w:val="28"/>
        </w:rPr>
        <w:t xml:space="preserve">ярского края </w:t>
      </w:r>
      <w:r>
        <w:rPr>
          <w:rFonts w:ascii="Times New Roman" w:hAnsi="Times New Roman" w:cs="Times New Roman"/>
          <w:sz w:val="28"/>
          <w:szCs w:val="28"/>
        </w:rPr>
        <w:br/>
        <w:t>от 23.11.2018 №</w:t>
      </w:r>
      <w:r w:rsidRPr="00FD5BA1">
        <w:rPr>
          <w:rFonts w:ascii="Times New Roman" w:hAnsi="Times New Roman" w:cs="Times New Roman"/>
          <w:sz w:val="28"/>
          <w:szCs w:val="28"/>
        </w:rPr>
        <w:t xml:space="preserve"> 6-2245;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 xml:space="preserve">б) строительство помещений, инженерных сетей, заграждений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D5BA1">
        <w:rPr>
          <w:rFonts w:ascii="Times New Roman" w:hAnsi="Times New Roman" w:cs="Times New Roman"/>
          <w:sz w:val="28"/>
          <w:szCs w:val="28"/>
        </w:rPr>
        <w:t>и сооружений, необходимых для осуществления несельскохозяйственных видов деятельности;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>в) строительство дорог и подъездов к объектам, необходимым для осуществления несельскохозяйственных видов деятельности;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 xml:space="preserve">г) подключение зданий (части зданий), помещений и сооружений, необходимых для осуществления несельскохозяйственных видов деятельности, к инженерным сетям - электрическим, </w:t>
      </w:r>
      <w:proofErr w:type="spellStart"/>
      <w:r w:rsidRPr="00FD5BA1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Pr="00FD5BA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D5B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D5B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BA1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FD5BA1">
        <w:rPr>
          <w:rFonts w:ascii="Times New Roman" w:hAnsi="Times New Roman" w:cs="Times New Roman"/>
          <w:sz w:val="28"/>
          <w:szCs w:val="28"/>
        </w:rPr>
        <w:t>- и теплопроводным сетям;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BA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5BA1">
        <w:rPr>
          <w:rFonts w:ascii="Times New Roman" w:hAnsi="Times New Roman" w:cs="Times New Roman"/>
          <w:sz w:val="28"/>
          <w:szCs w:val="28"/>
        </w:rPr>
        <w:t>) приобретение техники и инвентаря, автомобильного транспорта, оборудования, необходимых для осуществления несельскохозяйственных видов деятельности.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FD5BA1">
        <w:rPr>
          <w:rFonts w:ascii="Times New Roman" w:hAnsi="Times New Roman" w:cs="Times New Roman"/>
          <w:sz w:val="28"/>
          <w:szCs w:val="28"/>
        </w:rPr>
        <w:t>3. Направлениями несельскохозяйственных видов деятельности являются: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lastRenderedPageBreak/>
        <w:t xml:space="preserve">а) переработка </w:t>
      </w:r>
      <w:proofErr w:type="spellStart"/>
      <w:r w:rsidRPr="00FD5BA1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FD5BA1">
        <w:rPr>
          <w:rFonts w:ascii="Times New Roman" w:hAnsi="Times New Roman" w:cs="Times New Roman"/>
          <w:sz w:val="28"/>
          <w:szCs w:val="28"/>
        </w:rPr>
        <w:t xml:space="preserve"> и пищевых лесных ресурсов и лекарственных растений;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>б) сельский туризм;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>в) народные художественные промыслы;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>г) промысловая охота на дикого северного оленя и переработка мяса дикого северного оленя, а также добыча (вылов) и переработка рыбы;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BA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5BA1">
        <w:rPr>
          <w:rFonts w:ascii="Times New Roman" w:hAnsi="Times New Roman" w:cs="Times New Roman"/>
          <w:sz w:val="28"/>
          <w:szCs w:val="28"/>
        </w:rPr>
        <w:t>) общественное питание.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 xml:space="preserve">4. Утратил силу с 1 января 2021 года. - </w:t>
      </w:r>
      <w:hyperlink r:id="rId9" w:history="1">
        <w:r w:rsidRPr="00FD5BA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D5BA1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 xml:space="preserve">асноярского края </w:t>
      </w:r>
      <w:r>
        <w:rPr>
          <w:rFonts w:ascii="Times New Roman" w:hAnsi="Times New Roman" w:cs="Times New Roman"/>
          <w:sz w:val="28"/>
          <w:szCs w:val="28"/>
        </w:rPr>
        <w:br/>
        <w:t>от 24.12.2020 №</w:t>
      </w:r>
      <w:r w:rsidRPr="00FD5BA1">
        <w:rPr>
          <w:rFonts w:ascii="Times New Roman" w:hAnsi="Times New Roman" w:cs="Times New Roman"/>
          <w:sz w:val="28"/>
          <w:szCs w:val="28"/>
        </w:rPr>
        <w:t xml:space="preserve"> 10-4675.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>5. Предоставление грантов осуществляется на конкурсной основе.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>Организатором проведения конкурсного отбора заявителей для предоставления грантов является орган исполнительной власти края в сфере агропромышленного комплекса.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BA1">
        <w:rPr>
          <w:rFonts w:ascii="Times New Roman" w:hAnsi="Times New Roman" w:cs="Times New Roman"/>
          <w:sz w:val="28"/>
          <w:szCs w:val="28"/>
        </w:rPr>
        <w:t xml:space="preserve">Конкурсный отбор заявителей для предоставления грантов, принятие решения по размеру гранта, предоставляемого конкретному получателю гранта, с учетом собственных средств получателя гранта и его плана расходов, а также принятие решения по общему количеству получателей грантов, исходя </w:t>
      </w:r>
      <w:r>
        <w:rPr>
          <w:rFonts w:ascii="Times New Roman" w:hAnsi="Times New Roman" w:cs="Times New Roman"/>
          <w:sz w:val="28"/>
          <w:szCs w:val="28"/>
        </w:rPr>
        <w:br/>
      </w:r>
      <w:r w:rsidRPr="00FD5BA1">
        <w:rPr>
          <w:rFonts w:ascii="Times New Roman" w:hAnsi="Times New Roman" w:cs="Times New Roman"/>
          <w:sz w:val="28"/>
          <w:szCs w:val="28"/>
        </w:rPr>
        <w:t xml:space="preserve">из лимита средств краевого бюджета, предусмотренного на предоставление грантов в текущем финансовом году законом края о краевом бюджете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FD5BA1">
        <w:rPr>
          <w:rFonts w:ascii="Times New Roman" w:hAnsi="Times New Roman" w:cs="Times New Roman"/>
          <w:sz w:val="28"/>
          <w:szCs w:val="28"/>
        </w:rPr>
        <w:t>на очередной финансовый год, осуществляется конкурсной комиссией.</w:t>
      </w:r>
      <w:proofErr w:type="gramEnd"/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>Состав конкурсной комиссии и порядок ее работы утверждаются органом исполнительной власти края в сфере агропромышленного комплекса.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>Орган исполнительной власти края в сфере агропромышленного комплекса на основании решения конкурсной комиссии утверждает реестр получателей грантов и размеры предоставляемых им грантов.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 xml:space="preserve">6. Максимальный размер гранта составляет 3000,0 тыс. рублей в расчете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FD5BA1">
        <w:rPr>
          <w:rFonts w:ascii="Times New Roman" w:hAnsi="Times New Roman" w:cs="Times New Roman"/>
          <w:sz w:val="28"/>
          <w:szCs w:val="28"/>
        </w:rPr>
        <w:t>на одного получателя гранта, но не более 80 процентов затрат на реализацию проекта, направленного на развитие несельскохозяйственного вида деятельности, предусмотренных планом расходов.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 xml:space="preserve">7. Расходование гранта осуществляется получателем гранта на цели, указанные в плане расходов, в срок не более 12 месяцев </w:t>
      </w:r>
      <w:proofErr w:type="gramStart"/>
      <w:r w:rsidRPr="00FD5BA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D5BA1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 xml:space="preserve">8. Грант на развитие одного направления несельскохозяйственного вида деятельности, указанного в </w:t>
      </w:r>
      <w:hyperlink w:anchor="Par17" w:history="1">
        <w:r w:rsidRPr="00FD5BA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FD5BA1">
        <w:rPr>
          <w:rFonts w:ascii="Times New Roman" w:hAnsi="Times New Roman" w:cs="Times New Roman"/>
          <w:sz w:val="28"/>
          <w:szCs w:val="28"/>
        </w:rPr>
        <w:t xml:space="preserve"> настоящей статьи, предоставляется получателю гранта только один раз.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 xml:space="preserve">9. Получатель гранта представляет в орган местного самоуправления муниципального района, муниципального округа края отчеты по форме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FD5BA1">
        <w:rPr>
          <w:rFonts w:ascii="Times New Roman" w:hAnsi="Times New Roman" w:cs="Times New Roman"/>
          <w:sz w:val="28"/>
          <w:szCs w:val="28"/>
        </w:rPr>
        <w:t>и в сроки, утвержденные Правительством края, а также прилагаемые к ним документы, установленные Правительством края.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>10. Порядок предоставления грантов утверждается Правительством края.</w:t>
      </w:r>
    </w:p>
    <w:p w:rsidR="00FD5BA1" w:rsidRPr="00FD5BA1" w:rsidRDefault="00FD5BA1" w:rsidP="00FD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D5BA1" w:rsidRPr="00FD5BA1" w:rsidSect="0003214E">
      <w:headerReference w:type="default" r:id="rId10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B8A" w:rsidRDefault="00514B8A" w:rsidP="00803DEB">
      <w:pPr>
        <w:spacing w:after="0" w:line="240" w:lineRule="auto"/>
      </w:pPr>
      <w:r>
        <w:separator/>
      </w:r>
    </w:p>
  </w:endnote>
  <w:endnote w:type="continuationSeparator" w:id="0">
    <w:p w:rsidR="00514B8A" w:rsidRDefault="00514B8A" w:rsidP="0080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B8A" w:rsidRDefault="00514B8A" w:rsidP="00803DEB">
      <w:pPr>
        <w:spacing w:after="0" w:line="240" w:lineRule="auto"/>
      </w:pPr>
      <w:r>
        <w:separator/>
      </w:r>
    </w:p>
  </w:footnote>
  <w:footnote w:type="continuationSeparator" w:id="0">
    <w:p w:rsidR="00514B8A" w:rsidRDefault="00514B8A" w:rsidP="0080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745405"/>
      <w:docPartObj>
        <w:docPartGallery w:val="Page Numbers (Top of Page)"/>
        <w:docPartUnique/>
      </w:docPartObj>
    </w:sdtPr>
    <w:sdtContent>
      <w:p w:rsidR="00803DEB" w:rsidRDefault="00803DEB">
        <w:pPr>
          <w:pStyle w:val="a3"/>
          <w:jc w:val="center"/>
        </w:pPr>
      </w:p>
      <w:p w:rsidR="00803DEB" w:rsidRDefault="00074BF2">
        <w:pPr>
          <w:pStyle w:val="a3"/>
          <w:jc w:val="center"/>
        </w:pPr>
        <w:fldSimple w:instr=" PAGE   \* MERGEFORMAT ">
          <w:r w:rsidR="00FD5BA1">
            <w:rPr>
              <w:noProof/>
            </w:rPr>
            <w:t>2</w:t>
          </w:r>
        </w:fldSimple>
      </w:p>
    </w:sdtContent>
  </w:sdt>
  <w:p w:rsidR="00803DEB" w:rsidRDefault="00803D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DEB"/>
    <w:rsid w:val="0003214E"/>
    <w:rsid w:val="00074BF2"/>
    <w:rsid w:val="000940C2"/>
    <w:rsid w:val="00204FB2"/>
    <w:rsid w:val="00245EC0"/>
    <w:rsid w:val="002924C6"/>
    <w:rsid w:val="0042313D"/>
    <w:rsid w:val="004927D5"/>
    <w:rsid w:val="00514B8A"/>
    <w:rsid w:val="007C5F56"/>
    <w:rsid w:val="00803DEB"/>
    <w:rsid w:val="008630B2"/>
    <w:rsid w:val="009D000B"/>
    <w:rsid w:val="00A81DD1"/>
    <w:rsid w:val="00AC2A72"/>
    <w:rsid w:val="00BE34F3"/>
    <w:rsid w:val="00DB6A33"/>
    <w:rsid w:val="00E801BE"/>
    <w:rsid w:val="00F06AE5"/>
    <w:rsid w:val="00F6685F"/>
    <w:rsid w:val="00FD2153"/>
    <w:rsid w:val="00FD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DEB"/>
  </w:style>
  <w:style w:type="paragraph" w:styleId="a5">
    <w:name w:val="footer"/>
    <w:basedOn w:val="a"/>
    <w:link w:val="a6"/>
    <w:uiPriority w:val="99"/>
    <w:semiHidden/>
    <w:unhideWhenUsed/>
    <w:rsid w:val="0080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3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A69881FC2E2FB6B0349A3A2AFD58DBFDFE6A12E423945950F72917ED6CF5902F68E8F8725F130A218B9CAD91C9F89FC9A8DB710A7F6B7063405491l5x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A69881FC2E2FB6B03484373C9107D4FAF53619E221980D08AB2F40B23CF3C56F28EEAD311B190D2380CAFFDD97A1CE85E3D6781C636B7Bl7xF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A69881FC2E2FB6B0349A3A2AFD58DBFDFE6A12E42A935355F62917ED6CF5902F68E8F8725F130A218B98A690C9F89FC9A8DB710A7F6B7063405491l5x5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2A69881FC2E2FB6B0349A3A2AFD58DBFDFE6A12E4279A595CF72917ED6CF5902F68E8F8725F130A218B9BA89AC9F89FC9A8DB710A7F6B7063405491l5x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kagileva</cp:lastModifiedBy>
  <cp:revision>6</cp:revision>
  <dcterms:created xsi:type="dcterms:W3CDTF">2021-09-06T05:22:00Z</dcterms:created>
  <dcterms:modified xsi:type="dcterms:W3CDTF">2022-09-08T03:57:00Z</dcterms:modified>
</cp:coreProperties>
</file>